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F090C" w14:textId="380D43A0" w:rsidR="00B160E2" w:rsidRDefault="00B160E2"/>
    <w:p w14:paraId="6FE834C7" w14:textId="3A3DA676" w:rsidR="00E0148B" w:rsidRDefault="00E0148B"/>
    <w:p w14:paraId="6A27D38F" w14:textId="14EBF4DC" w:rsidR="00E0148B" w:rsidRDefault="00E0148B"/>
    <w:p w14:paraId="3B1D6294" w14:textId="715BAC9E" w:rsidR="00E0148B" w:rsidRDefault="00E0148B"/>
    <w:p w14:paraId="64FA15F8" w14:textId="6929AC93" w:rsidR="00E0148B" w:rsidRDefault="00E0148B"/>
    <w:p w14:paraId="61AB7AFB" w14:textId="77777777" w:rsidR="005E63BC" w:rsidRDefault="00E0148B" w:rsidP="005E63BC">
      <w:pPr>
        <w:jc w:val="center"/>
        <w:rPr>
          <w:rFonts w:ascii="Arial" w:hAnsi="Arial" w:cs="Arial"/>
          <w:b/>
          <w:bCs/>
          <w:sz w:val="28"/>
          <w:szCs w:val="28"/>
        </w:rPr>
      </w:pPr>
      <w:r w:rsidRPr="005E63BC">
        <w:rPr>
          <w:rFonts w:ascii="Arial" w:hAnsi="Arial" w:cs="Arial"/>
          <w:b/>
          <w:bCs/>
          <w:sz w:val="28"/>
          <w:szCs w:val="28"/>
        </w:rPr>
        <w:t xml:space="preserve">SISTEMA INSTITUCIONAL DE ARCHIVOS </w:t>
      </w:r>
    </w:p>
    <w:p w14:paraId="7ECE694D" w14:textId="7C3D95DF" w:rsidR="00E0148B" w:rsidRDefault="00E0148B" w:rsidP="005E63BC">
      <w:pPr>
        <w:jc w:val="center"/>
        <w:rPr>
          <w:rFonts w:ascii="Arial" w:hAnsi="Arial" w:cs="Arial"/>
          <w:b/>
          <w:bCs/>
          <w:sz w:val="28"/>
          <w:szCs w:val="28"/>
        </w:rPr>
      </w:pPr>
      <w:r w:rsidRPr="005E63BC">
        <w:rPr>
          <w:rFonts w:ascii="Arial" w:hAnsi="Arial" w:cs="Arial"/>
          <w:b/>
          <w:bCs/>
          <w:sz w:val="28"/>
          <w:szCs w:val="28"/>
        </w:rPr>
        <w:t>OFICIALÍA MAYOR DE GOBIERNO</w:t>
      </w:r>
    </w:p>
    <w:p w14:paraId="260DD8A9" w14:textId="77777777" w:rsidR="005E63BC" w:rsidRPr="005E63BC" w:rsidRDefault="005E63BC" w:rsidP="005E63BC">
      <w:pPr>
        <w:jc w:val="center"/>
        <w:rPr>
          <w:rFonts w:ascii="Arial" w:hAnsi="Arial" w:cs="Arial"/>
          <w:b/>
          <w:bCs/>
          <w:sz w:val="28"/>
          <w:szCs w:val="28"/>
        </w:rPr>
      </w:pPr>
    </w:p>
    <w:p w14:paraId="4EE51D08" w14:textId="6557A1AB" w:rsidR="00E0148B" w:rsidRPr="005E63BC" w:rsidRDefault="00E0148B" w:rsidP="005E63BC">
      <w:pPr>
        <w:jc w:val="center"/>
        <w:rPr>
          <w:rFonts w:ascii="Arial" w:hAnsi="Arial" w:cs="Arial"/>
          <w:b/>
          <w:bCs/>
          <w:sz w:val="28"/>
          <w:szCs w:val="28"/>
        </w:rPr>
      </w:pPr>
      <w:r w:rsidRPr="005E63BC">
        <w:rPr>
          <w:rFonts w:ascii="Arial" w:hAnsi="Arial" w:cs="Arial"/>
          <w:b/>
          <w:bCs/>
          <w:sz w:val="28"/>
          <w:szCs w:val="28"/>
        </w:rPr>
        <w:t>INFORME 202</w:t>
      </w:r>
      <w:r w:rsidR="005272C0">
        <w:rPr>
          <w:rFonts w:ascii="Arial" w:hAnsi="Arial" w:cs="Arial"/>
          <w:b/>
          <w:bCs/>
          <w:sz w:val="28"/>
          <w:szCs w:val="28"/>
        </w:rPr>
        <w:t>2</w:t>
      </w:r>
    </w:p>
    <w:p w14:paraId="34E63A4B" w14:textId="7F570DBC" w:rsidR="00E0148B" w:rsidRPr="005E63BC" w:rsidRDefault="00E0148B">
      <w:pPr>
        <w:rPr>
          <w:rFonts w:ascii="Arial" w:hAnsi="Arial" w:cs="Arial"/>
          <w:sz w:val="22"/>
          <w:szCs w:val="22"/>
        </w:rPr>
      </w:pPr>
    </w:p>
    <w:p w14:paraId="3DF8CE1A" w14:textId="1255DB53" w:rsidR="00E0148B" w:rsidRDefault="00E0148B" w:rsidP="00CA78E3">
      <w:pPr>
        <w:jc w:val="both"/>
        <w:rPr>
          <w:rFonts w:ascii="Arial" w:hAnsi="Arial" w:cs="Arial"/>
          <w:sz w:val="22"/>
          <w:szCs w:val="22"/>
        </w:rPr>
      </w:pPr>
      <w:r w:rsidRPr="005E63BC">
        <w:rPr>
          <w:rFonts w:ascii="Arial" w:hAnsi="Arial" w:cs="Arial"/>
          <w:sz w:val="22"/>
          <w:szCs w:val="22"/>
        </w:rPr>
        <w:t>Son cuatro las metas que se plantearon a partir del programa anual de desarrollo archivístico 202</w:t>
      </w:r>
      <w:r w:rsidR="005272C0">
        <w:rPr>
          <w:rFonts w:ascii="Arial" w:hAnsi="Arial" w:cs="Arial"/>
          <w:sz w:val="22"/>
          <w:szCs w:val="22"/>
        </w:rPr>
        <w:t>2</w:t>
      </w:r>
      <w:r w:rsidRPr="005E63BC">
        <w:rPr>
          <w:rFonts w:ascii="Arial" w:hAnsi="Arial" w:cs="Arial"/>
          <w:sz w:val="22"/>
          <w:szCs w:val="22"/>
        </w:rPr>
        <w:t>:</w:t>
      </w:r>
    </w:p>
    <w:p w14:paraId="6C9BD78B" w14:textId="77777777" w:rsidR="00CA78E3" w:rsidRPr="005E63BC" w:rsidRDefault="00CA78E3" w:rsidP="00CA78E3">
      <w:pPr>
        <w:jc w:val="both"/>
        <w:rPr>
          <w:rFonts w:ascii="Arial" w:hAnsi="Arial" w:cs="Arial"/>
          <w:sz w:val="22"/>
          <w:szCs w:val="22"/>
        </w:rPr>
      </w:pPr>
    </w:p>
    <w:p w14:paraId="2E4BC8AA" w14:textId="566831E8" w:rsidR="00E0148B" w:rsidRPr="00CA78E3" w:rsidRDefault="00E0148B" w:rsidP="00CA78E3">
      <w:pPr>
        <w:pStyle w:val="Prrafodelista"/>
        <w:numPr>
          <w:ilvl w:val="0"/>
          <w:numId w:val="1"/>
        </w:numPr>
        <w:jc w:val="both"/>
        <w:rPr>
          <w:rFonts w:ascii="Arial" w:hAnsi="Arial" w:cs="Arial"/>
          <w:sz w:val="22"/>
          <w:szCs w:val="22"/>
        </w:rPr>
      </w:pPr>
      <w:r w:rsidRPr="00CA78E3">
        <w:rPr>
          <w:rFonts w:ascii="Arial" w:hAnsi="Arial" w:cs="Arial"/>
          <w:sz w:val="22"/>
          <w:szCs w:val="22"/>
        </w:rPr>
        <w:t xml:space="preserve">Acciones de desarrollo e instrumentación de la </w:t>
      </w:r>
      <w:r w:rsidR="00CA78E3" w:rsidRPr="00CA78E3">
        <w:rPr>
          <w:rFonts w:ascii="Arial" w:hAnsi="Arial" w:cs="Arial"/>
          <w:sz w:val="22"/>
          <w:szCs w:val="22"/>
        </w:rPr>
        <w:t>normatividad</w:t>
      </w:r>
      <w:r w:rsidRPr="00CA78E3">
        <w:rPr>
          <w:rFonts w:ascii="Arial" w:hAnsi="Arial" w:cs="Arial"/>
          <w:sz w:val="22"/>
          <w:szCs w:val="22"/>
        </w:rPr>
        <w:t xml:space="preserve"> técnica interna</w:t>
      </w:r>
      <w:r w:rsidR="00BD6597">
        <w:rPr>
          <w:rFonts w:ascii="Arial" w:hAnsi="Arial" w:cs="Arial"/>
          <w:sz w:val="22"/>
          <w:szCs w:val="22"/>
        </w:rPr>
        <w:t>.</w:t>
      </w:r>
    </w:p>
    <w:p w14:paraId="70993043" w14:textId="764F62CD" w:rsidR="00E0148B" w:rsidRPr="00CA78E3" w:rsidRDefault="00E0148B" w:rsidP="00CA78E3">
      <w:pPr>
        <w:pStyle w:val="Prrafodelista"/>
        <w:numPr>
          <w:ilvl w:val="0"/>
          <w:numId w:val="1"/>
        </w:numPr>
        <w:jc w:val="both"/>
        <w:rPr>
          <w:rFonts w:ascii="Arial" w:hAnsi="Arial" w:cs="Arial"/>
          <w:sz w:val="22"/>
          <w:szCs w:val="22"/>
        </w:rPr>
      </w:pPr>
      <w:r w:rsidRPr="00CA78E3">
        <w:rPr>
          <w:rFonts w:ascii="Arial" w:hAnsi="Arial" w:cs="Arial"/>
          <w:sz w:val="22"/>
          <w:szCs w:val="22"/>
        </w:rPr>
        <w:t>Capacitación y desarrollo profesional del personal archivístico</w:t>
      </w:r>
      <w:r w:rsidR="00BD6597">
        <w:rPr>
          <w:rFonts w:ascii="Arial" w:hAnsi="Arial" w:cs="Arial"/>
          <w:sz w:val="22"/>
          <w:szCs w:val="22"/>
        </w:rPr>
        <w:t>.</w:t>
      </w:r>
    </w:p>
    <w:p w14:paraId="4653E906" w14:textId="5E8E444A" w:rsidR="00E0148B" w:rsidRPr="00CA78E3" w:rsidRDefault="00E0148B" w:rsidP="00CA78E3">
      <w:pPr>
        <w:pStyle w:val="Prrafodelista"/>
        <w:numPr>
          <w:ilvl w:val="0"/>
          <w:numId w:val="1"/>
        </w:numPr>
        <w:jc w:val="both"/>
        <w:rPr>
          <w:rFonts w:ascii="Arial" w:hAnsi="Arial" w:cs="Arial"/>
          <w:sz w:val="22"/>
          <w:szCs w:val="22"/>
        </w:rPr>
      </w:pPr>
      <w:r w:rsidRPr="00CA78E3">
        <w:rPr>
          <w:rFonts w:ascii="Arial" w:hAnsi="Arial" w:cs="Arial"/>
          <w:sz w:val="22"/>
          <w:szCs w:val="22"/>
        </w:rPr>
        <w:t xml:space="preserve">Acciones de difusión y divulgación archivística y para el fomento de una nueva cultura </w:t>
      </w:r>
      <w:r w:rsidR="00CA78E3" w:rsidRPr="00CA78E3">
        <w:rPr>
          <w:rFonts w:ascii="Arial" w:hAnsi="Arial" w:cs="Arial"/>
          <w:sz w:val="22"/>
          <w:szCs w:val="22"/>
        </w:rPr>
        <w:t>institucional</w:t>
      </w:r>
      <w:r w:rsidRPr="00CA78E3">
        <w:rPr>
          <w:rFonts w:ascii="Arial" w:hAnsi="Arial" w:cs="Arial"/>
          <w:sz w:val="22"/>
          <w:szCs w:val="22"/>
        </w:rPr>
        <w:t xml:space="preserve"> en la materia</w:t>
      </w:r>
      <w:r w:rsidR="00BD6597">
        <w:rPr>
          <w:rFonts w:ascii="Arial" w:hAnsi="Arial" w:cs="Arial"/>
          <w:sz w:val="22"/>
          <w:szCs w:val="22"/>
        </w:rPr>
        <w:t>.</w:t>
      </w:r>
    </w:p>
    <w:p w14:paraId="3F42319E" w14:textId="01E3A493" w:rsidR="00E0148B" w:rsidRPr="00CA78E3" w:rsidRDefault="00E0148B" w:rsidP="00CA78E3">
      <w:pPr>
        <w:pStyle w:val="Prrafodelista"/>
        <w:numPr>
          <w:ilvl w:val="0"/>
          <w:numId w:val="1"/>
        </w:numPr>
        <w:jc w:val="both"/>
        <w:rPr>
          <w:rFonts w:ascii="Arial" w:hAnsi="Arial" w:cs="Arial"/>
          <w:sz w:val="22"/>
          <w:szCs w:val="22"/>
        </w:rPr>
      </w:pPr>
      <w:r w:rsidRPr="00CA78E3">
        <w:rPr>
          <w:rFonts w:ascii="Arial" w:hAnsi="Arial" w:cs="Arial"/>
          <w:sz w:val="22"/>
          <w:szCs w:val="22"/>
        </w:rPr>
        <w:t xml:space="preserve">Proyectos para la conservación y </w:t>
      </w:r>
      <w:r w:rsidR="00CA78E3" w:rsidRPr="00CA78E3">
        <w:rPr>
          <w:rFonts w:ascii="Arial" w:hAnsi="Arial" w:cs="Arial"/>
          <w:sz w:val="22"/>
          <w:szCs w:val="22"/>
        </w:rPr>
        <w:t>preservación</w:t>
      </w:r>
      <w:r w:rsidRPr="00CA78E3">
        <w:rPr>
          <w:rFonts w:ascii="Arial" w:hAnsi="Arial" w:cs="Arial"/>
          <w:sz w:val="22"/>
          <w:szCs w:val="22"/>
        </w:rPr>
        <w:t xml:space="preserve"> de la </w:t>
      </w:r>
      <w:r w:rsidR="00CA78E3" w:rsidRPr="00CA78E3">
        <w:rPr>
          <w:rFonts w:ascii="Arial" w:hAnsi="Arial" w:cs="Arial"/>
          <w:sz w:val="22"/>
          <w:szCs w:val="22"/>
        </w:rPr>
        <w:t>información</w:t>
      </w:r>
      <w:r w:rsidRPr="00CA78E3">
        <w:rPr>
          <w:rFonts w:ascii="Arial" w:hAnsi="Arial" w:cs="Arial"/>
          <w:sz w:val="22"/>
          <w:szCs w:val="22"/>
        </w:rPr>
        <w:t xml:space="preserve"> archivística</w:t>
      </w:r>
      <w:r w:rsidR="00BD6597">
        <w:rPr>
          <w:rFonts w:ascii="Arial" w:hAnsi="Arial" w:cs="Arial"/>
          <w:sz w:val="22"/>
          <w:szCs w:val="22"/>
        </w:rPr>
        <w:t>.</w:t>
      </w:r>
    </w:p>
    <w:p w14:paraId="78B8FA4A" w14:textId="77777777" w:rsidR="00E0148B" w:rsidRPr="005E63BC" w:rsidRDefault="00E0148B" w:rsidP="00CA78E3">
      <w:pPr>
        <w:jc w:val="both"/>
        <w:rPr>
          <w:rFonts w:ascii="Arial" w:hAnsi="Arial" w:cs="Arial"/>
          <w:sz w:val="22"/>
          <w:szCs w:val="22"/>
        </w:rPr>
      </w:pPr>
    </w:p>
    <w:p w14:paraId="49B6D1DE" w14:textId="6C88FA06" w:rsidR="00E0148B" w:rsidRDefault="00E0148B" w:rsidP="00CA78E3">
      <w:pPr>
        <w:jc w:val="both"/>
        <w:rPr>
          <w:rFonts w:ascii="Arial" w:hAnsi="Arial" w:cs="Arial"/>
          <w:sz w:val="22"/>
          <w:szCs w:val="22"/>
        </w:rPr>
      </w:pPr>
      <w:r w:rsidRPr="005E63BC">
        <w:rPr>
          <w:rFonts w:ascii="Arial" w:hAnsi="Arial" w:cs="Arial"/>
          <w:sz w:val="22"/>
          <w:szCs w:val="22"/>
        </w:rPr>
        <w:t xml:space="preserve">Cada una de estas metas con objetivos </w:t>
      </w:r>
      <w:r w:rsidR="00A9128E" w:rsidRPr="005E63BC">
        <w:rPr>
          <w:rFonts w:ascii="Arial" w:hAnsi="Arial" w:cs="Arial"/>
          <w:sz w:val="22"/>
          <w:szCs w:val="22"/>
        </w:rPr>
        <w:t>que,</w:t>
      </w:r>
      <w:r w:rsidRPr="005E63BC">
        <w:rPr>
          <w:rFonts w:ascii="Arial" w:hAnsi="Arial" w:cs="Arial"/>
          <w:sz w:val="22"/>
          <w:szCs w:val="22"/>
        </w:rPr>
        <w:t xml:space="preserve"> </w:t>
      </w:r>
      <w:r w:rsidR="005E63BC" w:rsidRPr="005E63BC">
        <w:rPr>
          <w:rFonts w:ascii="Arial" w:hAnsi="Arial" w:cs="Arial"/>
          <w:sz w:val="22"/>
          <w:szCs w:val="22"/>
        </w:rPr>
        <w:t xml:space="preserve">a </w:t>
      </w:r>
      <w:r w:rsidR="00CA78E3" w:rsidRPr="005E63BC">
        <w:rPr>
          <w:rFonts w:ascii="Arial" w:hAnsi="Arial" w:cs="Arial"/>
          <w:sz w:val="22"/>
          <w:szCs w:val="22"/>
        </w:rPr>
        <w:t>través</w:t>
      </w:r>
      <w:r w:rsidR="005E63BC" w:rsidRPr="005E63BC">
        <w:rPr>
          <w:rFonts w:ascii="Arial" w:hAnsi="Arial" w:cs="Arial"/>
          <w:sz w:val="22"/>
          <w:szCs w:val="22"/>
        </w:rPr>
        <w:t xml:space="preserve"> de </w:t>
      </w:r>
      <w:r w:rsidR="00CA78E3" w:rsidRPr="005E63BC">
        <w:rPr>
          <w:rFonts w:ascii="Arial" w:hAnsi="Arial" w:cs="Arial"/>
          <w:sz w:val="22"/>
          <w:szCs w:val="22"/>
        </w:rPr>
        <w:t>diferentes</w:t>
      </w:r>
      <w:r w:rsidR="005E63BC" w:rsidRPr="005E63BC">
        <w:rPr>
          <w:rFonts w:ascii="Arial" w:hAnsi="Arial" w:cs="Arial"/>
          <w:sz w:val="22"/>
          <w:szCs w:val="22"/>
        </w:rPr>
        <w:t xml:space="preserve"> estrategias y objetivos específicos, lograron que en la Oficialía Mayor de Gobierno se cumpliera con las obligaciones establecidas en Ley </w:t>
      </w:r>
      <w:r w:rsidR="00CA78E3" w:rsidRPr="005E63BC">
        <w:rPr>
          <w:rFonts w:ascii="Arial" w:hAnsi="Arial" w:cs="Arial"/>
          <w:sz w:val="22"/>
          <w:szCs w:val="22"/>
        </w:rPr>
        <w:t>General</w:t>
      </w:r>
      <w:r w:rsidR="005E63BC" w:rsidRPr="005E63BC">
        <w:rPr>
          <w:rFonts w:ascii="Arial" w:hAnsi="Arial" w:cs="Arial"/>
          <w:sz w:val="22"/>
          <w:szCs w:val="22"/>
        </w:rPr>
        <w:t xml:space="preserve"> de </w:t>
      </w:r>
      <w:r w:rsidR="00CA78E3" w:rsidRPr="005E63BC">
        <w:rPr>
          <w:rFonts w:ascii="Arial" w:hAnsi="Arial" w:cs="Arial"/>
          <w:sz w:val="22"/>
          <w:szCs w:val="22"/>
        </w:rPr>
        <w:t>Archivos</w:t>
      </w:r>
      <w:r w:rsidR="005E63BC" w:rsidRPr="005E63BC">
        <w:rPr>
          <w:rFonts w:ascii="Arial" w:hAnsi="Arial" w:cs="Arial"/>
          <w:sz w:val="22"/>
          <w:szCs w:val="22"/>
        </w:rPr>
        <w:t xml:space="preserve"> par</w:t>
      </w:r>
      <w:r w:rsidR="00CA78E3">
        <w:rPr>
          <w:rFonts w:ascii="Arial" w:hAnsi="Arial" w:cs="Arial"/>
          <w:sz w:val="22"/>
          <w:szCs w:val="22"/>
        </w:rPr>
        <w:t>a</w:t>
      </w:r>
      <w:r w:rsidR="005E63BC" w:rsidRPr="005E63BC">
        <w:rPr>
          <w:rFonts w:ascii="Arial" w:hAnsi="Arial" w:cs="Arial"/>
          <w:sz w:val="22"/>
          <w:szCs w:val="22"/>
        </w:rPr>
        <w:t xml:space="preserve"> el estado de Tlaxcala</w:t>
      </w:r>
      <w:r w:rsidR="00BD6597">
        <w:rPr>
          <w:rFonts w:ascii="Arial" w:hAnsi="Arial" w:cs="Arial"/>
          <w:sz w:val="22"/>
          <w:szCs w:val="22"/>
        </w:rPr>
        <w:t xml:space="preserve"> y a su vez con la Ley de Transparencia y Acceso a la Información Pública para el estado de Tlaxcala.</w:t>
      </w:r>
    </w:p>
    <w:p w14:paraId="5DECB42F" w14:textId="5CC96097" w:rsidR="005C4572" w:rsidRDefault="005C4572" w:rsidP="00CA78E3">
      <w:pPr>
        <w:jc w:val="both"/>
        <w:rPr>
          <w:rFonts w:ascii="Arial" w:hAnsi="Arial" w:cs="Arial"/>
          <w:sz w:val="22"/>
          <w:szCs w:val="22"/>
        </w:rPr>
      </w:pPr>
    </w:p>
    <w:p w14:paraId="0ED9F0B8" w14:textId="5B30EDC9" w:rsidR="00156F1E" w:rsidRDefault="005272C0" w:rsidP="00CA78E3">
      <w:pPr>
        <w:jc w:val="both"/>
        <w:rPr>
          <w:rFonts w:ascii="Arial" w:hAnsi="Arial" w:cs="Arial"/>
          <w:sz w:val="22"/>
          <w:szCs w:val="22"/>
        </w:rPr>
      </w:pPr>
      <w:r>
        <w:rPr>
          <w:rFonts w:ascii="Arial" w:hAnsi="Arial" w:cs="Arial"/>
          <w:sz w:val="22"/>
          <w:szCs w:val="22"/>
        </w:rPr>
        <w:t>E</w:t>
      </w:r>
      <w:r w:rsidR="008E0AA1">
        <w:rPr>
          <w:rFonts w:ascii="Arial" w:hAnsi="Arial" w:cs="Arial"/>
          <w:sz w:val="22"/>
          <w:szCs w:val="22"/>
        </w:rPr>
        <w:t xml:space="preserve">l Grupo Interdisciplinario del Sistema Institucional de Archivos de la Oficialía Mayor de Gobierno, </w:t>
      </w:r>
      <w:r w:rsidR="00FD37B1">
        <w:rPr>
          <w:rFonts w:ascii="Arial" w:hAnsi="Arial" w:cs="Arial"/>
          <w:sz w:val="22"/>
          <w:szCs w:val="22"/>
        </w:rPr>
        <w:t xml:space="preserve">tuvo algunos </w:t>
      </w:r>
      <w:r w:rsidR="00156F1E">
        <w:rPr>
          <w:rFonts w:ascii="Arial" w:hAnsi="Arial" w:cs="Arial"/>
          <w:sz w:val="22"/>
          <w:szCs w:val="22"/>
        </w:rPr>
        <w:t>cambi</w:t>
      </w:r>
      <w:r w:rsidR="00FD37B1">
        <w:rPr>
          <w:rFonts w:ascii="Arial" w:hAnsi="Arial" w:cs="Arial"/>
          <w:sz w:val="22"/>
          <w:szCs w:val="22"/>
        </w:rPr>
        <w:t>os</w:t>
      </w:r>
      <w:r w:rsidR="00156F1E">
        <w:rPr>
          <w:rFonts w:ascii="Arial" w:hAnsi="Arial" w:cs="Arial"/>
          <w:sz w:val="22"/>
          <w:szCs w:val="22"/>
        </w:rPr>
        <w:t xml:space="preserve"> </w:t>
      </w:r>
      <w:r w:rsidR="00FD37B1">
        <w:rPr>
          <w:rFonts w:ascii="Arial" w:hAnsi="Arial" w:cs="Arial"/>
          <w:sz w:val="22"/>
          <w:szCs w:val="22"/>
        </w:rPr>
        <w:t>en</w:t>
      </w:r>
      <w:r w:rsidR="00156F1E">
        <w:rPr>
          <w:rFonts w:ascii="Arial" w:hAnsi="Arial" w:cs="Arial"/>
          <w:sz w:val="22"/>
          <w:szCs w:val="22"/>
        </w:rPr>
        <w:t xml:space="preserve"> sus integrantes quedando de la siguiente manera: </w:t>
      </w:r>
    </w:p>
    <w:p w14:paraId="39B15927" w14:textId="77777777" w:rsidR="00156F1E" w:rsidRDefault="00156F1E" w:rsidP="00CA78E3">
      <w:pPr>
        <w:jc w:val="both"/>
        <w:rPr>
          <w:rFonts w:ascii="Arial" w:hAnsi="Arial"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156F1E" w:rsidRPr="00156F1E" w14:paraId="2597EDB5" w14:textId="77777777" w:rsidTr="00390B61">
        <w:tc>
          <w:tcPr>
            <w:tcW w:w="4414" w:type="dxa"/>
          </w:tcPr>
          <w:p w14:paraId="1878E0BD" w14:textId="77777777" w:rsidR="00156F1E" w:rsidRPr="00156F1E" w:rsidRDefault="00156F1E" w:rsidP="00156F1E">
            <w:pPr>
              <w:numPr>
                <w:ilvl w:val="0"/>
                <w:numId w:val="2"/>
              </w:numPr>
              <w:spacing w:line="360" w:lineRule="auto"/>
              <w:contextualSpacing/>
              <w:jc w:val="both"/>
              <w:rPr>
                <w:rFonts w:ascii="Arial" w:hAnsi="Arial" w:cs="Arial"/>
                <w:b/>
              </w:rPr>
            </w:pPr>
            <w:r w:rsidRPr="00156F1E">
              <w:rPr>
                <w:rFonts w:ascii="Arial" w:hAnsi="Arial" w:cs="Arial"/>
                <w:b/>
              </w:rPr>
              <w:t>Responsable del Área Coordinadora de Archivos y responsable de archivos ante el IAIP.</w:t>
            </w:r>
          </w:p>
        </w:tc>
        <w:tc>
          <w:tcPr>
            <w:tcW w:w="4414" w:type="dxa"/>
          </w:tcPr>
          <w:p w14:paraId="70526FCD" w14:textId="77777777" w:rsidR="00156F1E" w:rsidRPr="00156F1E" w:rsidRDefault="00156F1E" w:rsidP="00156F1E">
            <w:pPr>
              <w:spacing w:line="360" w:lineRule="auto"/>
              <w:jc w:val="both"/>
              <w:rPr>
                <w:rFonts w:ascii="Arial" w:hAnsi="Arial" w:cs="Arial"/>
                <w:b/>
              </w:rPr>
            </w:pPr>
            <w:proofErr w:type="spellStart"/>
            <w:r w:rsidRPr="00156F1E">
              <w:rPr>
                <w:rFonts w:ascii="Arial" w:hAnsi="Arial" w:cs="Arial"/>
                <w:b/>
              </w:rPr>
              <w:t>Lesdy</w:t>
            </w:r>
            <w:proofErr w:type="spellEnd"/>
            <w:r w:rsidRPr="00156F1E">
              <w:rPr>
                <w:rFonts w:ascii="Arial" w:hAnsi="Arial" w:cs="Arial"/>
                <w:b/>
              </w:rPr>
              <w:t xml:space="preserve"> Liliana Chávez Cota.</w:t>
            </w:r>
          </w:p>
        </w:tc>
      </w:tr>
      <w:tr w:rsidR="00156F1E" w:rsidRPr="00156F1E" w14:paraId="4603C143" w14:textId="77777777" w:rsidTr="00390B61">
        <w:tc>
          <w:tcPr>
            <w:tcW w:w="4414" w:type="dxa"/>
          </w:tcPr>
          <w:p w14:paraId="5086F153" w14:textId="77777777" w:rsidR="00156F1E" w:rsidRPr="00156F1E" w:rsidRDefault="00156F1E" w:rsidP="00156F1E">
            <w:pPr>
              <w:spacing w:line="360" w:lineRule="auto"/>
              <w:ind w:left="720"/>
              <w:contextualSpacing/>
              <w:jc w:val="both"/>
              <w:rPr>
                <w:rFonts w:ascii="Arial" w:hAnsi="Arial" w:cs="Arial"/>
                <w:b/>
              </w:rPr>
            </w:pPr>
            <w:r w:rsidRPr="00156F1E">
              <w:rPr>
                <w:rFonts w:ascii="Arial" w:hAnsi="Arial" w:cs="Arial"/>
                <w:b/>
              </w:rPr>
              <w:t>Integrantes del Sistema Institucional de Archivos de la OMG:</w:t>
            </w:r>
          </w:p>
        </w:tc>
        <w:tc>
          <w:tcPr>
            <w:tcW w:w="4414" w:type="dxa"/>
          </w:tcPr>
          <w:p w14:paraId="63E4DC4F" w14:textId="77777777" w:rsidR="00156F1E" w:rsidRPr="00156F1E" w:rsidRDefault="00156F1E" w:rsidP="00156F1E">
            <w:pPr>
              <w:spacing w:line="360" w:lineRule="auto"/>
              <w:jc w:val="both"/>
              <w:rPr>
                <w:rFonts w:ascii="Arial" w:hAnsi="Arial" w:cs="Arial"/>
                <w:b/>
              </w:rPr>
            </w:pPr>
            <w:r w:rsidRPr="00156F1E">
              <w:rPr>
                <w:rFonts w:ascii="Arial" w:hAnsi="Arial" w:cs="Arial"/>
                <w:b/>
              </w:rPr>
              <w:t>Yesenia Rodríguez Carmona</w:t>
            </w:r>
          </w:p>
          <w:p w14:paraId="5DE4B6C3" w14:textId="77777777" w:rsidR="00156F1E" w:rsidRPr="00156F1E" w:rsidRDefault="00156F1E" w:rsidP="00156F1E">
            <w:pPr>
              <w:spacing w:line="360" w:lineRule="auto"/>
              <w:jc w:val="both"/>
              <w:rPr>
                <w:rFonts w:ascii="Arial" w:hAnsi="Arial" w:cs="Arial"/>
                <w:b/>
              </w:rPr>
            </w:pPr>
            <w:r w:rsidRPr="00156F1E">
              <w:rPr>
                <w:rFonts w:ascii="Arial" w:hAnsi="Arial" w:cs="Arial"/>
                <w:b/>
              </w:rPr>
              <w:t>Alma Luz Villegas Pozas</w:t>
            </w:r>
          </w:p>
          <w:p w14:paraId="2A443E8B" w14:textId="6CEAFAF5" w:rsidR="00156F1E" w:rsidRPr="00156F1E" w:rsidRDefault="00FD37B1" w:rsidP="00156F1E">
            <w:pPr>
              <w:spacing w:line="360" w:lineRule="auto"/>
              <w:jc w:val="both"/>
              <w:rPr>
                <w:rFonts w:ascii="Arial" w:hAnsi="Arial" w:cs="Arial"/>
                <w:b/>
              </w:rPr>
            </w:pPr>
            <w:r>
              <w:rPr>
                <w:rFonts w:ascii="Arial" w:hAnsi="Arial" w:cs="Arial"/>
                <w:b/>
              </w:rPr>
              <w:t>Amado Serafín Tejeda Huerta</w:t>
            </w:r>
          </w:p>
          <w:p w14:paraId="17201CF6" w14:textId="4906DB84" w:rsidR="00156F1E" w:rsidRPr="00156F1E" w:rsidRDefault="00FD37B1" w:rsidP="00156F1E">
            <w:pPr>
              <w:spacing w:line="360" w:lineRule="auto"/>
              <w:jc w:val="both"/>
              <w:rPr>
                <w:rFonts w:ascii="Arial" w:hAnsi="Arial" w:cs="Arial"/>
                <w:b/>
              </w:rPr>
            </w:pPr>
            <w:r>
              <w:rPr>
                <w:rFonts w:ascii="Arial" w:hAnsi="Arial" w:cs="Arial"/>
                <w:b/>
              </w:rPr>
              <w:t>José Antonio Roldán Fuentes</w:t>
            </w:r>
          </w:p>
        </w:tc>
      </w:tr>
    </w:tbl>
    <w:p w14:paraId="191A1483" w14:textId="77777777" w:rsidR="00156F1E" w:rsidRPr="00156F1E" w:rsidRDefault="00156F1E" w:rsidP="00156F1E">
      <w:pPr>
        <w:spacing w:line="360" w:lineRule="auto"/>
        <w:jc w:val="both"/>
        <w:rPr>
          <w:rFonts w:ascii="Arial" w:hAnsi="Arial" w:cs="Arial"/>
          <w:b/>
        </w:rPr>
      </w:pPr>
    </w:p>
    <w:p w14:paraId="129157C8" w14:textId="77777777" w:rsidR="00156F1E" w:rsidRDefault="00156F1E" w:rsidP="00CA78E3">
      <w:pPr>
        <w:jc w:val="both"/>
        <w:rPr>
          <w:rFonts w:ascii="Arial" w:hAnsi="Arial" w:cs="Arial"/>
          <w:sz w:val="22"/>
          <w:szCs w:val="22"/>
        </w:rPr>
      </w:pPr>
    </w:p>
    <w:p w14:paraId="5814F7DC" w14:textId="31FDC30A" w:rsidR="000A76C5" w:rsidRDefault="000A76C5" w:rsidP="00CA78E3">
      <w:pPr>
        <w:jc w:val="both"/>
        <w:rPr>
          <w:rFonts w:ascii="Arial" w:hAnsi="Arial" w:cs="Arial"/>
          <w:sz w:val="22"/>
          <w:szCs w:val="22"/>
        </w:rPr>
      </w:pPr>
      <w:r>
        <w:rPr>
          <w:rFonts w:ascii="Arial" w:hAnsi="Arial" w:cs="Arial"/>
          <w:sz w:val="22"/>
          <w:szCs w:val="22"/>
        </w:rPr>
        <w:t>Durante el año 2022, se llevaron a cabo las reuniones trimestrales de este grupo interdisciplinario, a fin de cumplir con</w:t>
      </w:r>
      <w:r w:rsidR="003733B2">
        <w:rPr>
          <w:rFonts w:ascii="Arial" w:hAnsi="Arial" w:cs="Arial"/>
          <w:sz w:val="22"/>
          <w:szCs w:val="22"/>
        </w:rPr>
        <w:t xml:space="preserve"> los Lineamientos Generales de Control Interno y Marco Integrado de Control Interno, así como con el programa anual del trabajo en materia de archivos. En dichas reuniones se presenta el informe trimestral y se levanta la minuta correspondiente para dar formalidad a los acuerdos que ahí se toman.</w:t>
      </w:r>
    </w:p>
    <w:p w14:paraId="35385468" w14:textId="77777777" w:rsidR="000A76C5" w:rsidRDefault="000A76C5" w:rsidP="00CA78E3">
      <w:pPr>
        <w:jc w:val="both"/>
        <w:rPr>
          <w:rFonts w:ascii="Arial" w:hAnsi="Arial" w:cs="Arial"/>
          <w:sz w:val="22"/>
          <w:szCs w:val="22"/>
        </w:rPr>
      </w:pPr>
    </w:p>
    <w:p w14:paraId="37E62FCC" w14:textId="77777777" w:rsidR="000A76C5" w:rsidRDefault="000A76C5" w:rsidP="00CA78E3">
      <w:pPr>
        <w:jc w:val="both"/>
        <w:rPr>
          <w:rFonts w:ascii="Arial" w:hAnsi="Arial" w:cs="Arial"/>
          <w:sz w:val="22"/>
          <w:szCs w:val="22"/>
        </w:rPr>
      </w:pPr>
    </w:p>
    <w:p w14:paraId="2295F006" w14:textId="77777777" w:rsidR="00670D60" w:rsidRDefault="00670D60" w:rsidP="00CA78E3">
      <w:pPr>
        <w:jc w:val="both"/>
        <w:rPr>
          <w:rFonts w:ascii="Arial" w:hAnsi="Arial" w:cs="Arial"/>
          <w:sz w:val="22"/>
          <w:szCs w:val="22"/>
        </w:rPr>
      </w:pPr>
    </w:p>
    <w:p w14:paraId="606DA468" w14:textId="77777777" w:rsidR="00670D60" w:rsidRDefault="00670D60" w:rsidP="00CA78E3">
      <w:pPr>
        <w:jc w:val="both"/>
        <w:rPr>
          <w:rFonts w:ascii="Arial" w:hAnsi="Arial" w:cs="Arial"/>
          <w:sz w:val="22"/>
          <w:szCs w:val="22"/>
        </w:rPr>
      </w:pPr>
    </w:p>
    <w:p w14:paraId="31113CF4" w14:textId="77777777" w:rsidR="00670D60" w:rsidRDefault="00670D60" w:rsidP="00CA78E3">
      <w:pPr>
        <w:jc w:val="both"/>
        <w:rPr>
          <w:rFonts w:ascii="Arial" w:hAnsi="Arial" w:cs="Arial"/>
          <w:sz w:val="22"/>
          <w:szCs w:val="22"/>
        </w:rPr>
      </w:pPr>
    </w:p>
    <w:p w14:paraId="524A44E5" w14:textId="77777777" w:rsidR="00670D60" w:rsidRDefault="00670D60" w:rsidP="00CA78E3">
      <w:pPr>
        <w:jc w:val="both"/>
        <w:rPr>
          <w:rFonts w:ascii="Arial" w:hAnsi="Arial" w:cs="Arial"/>
          <w:sz w:val="22"/>
          <w:szCs w:val="22"/>
        </w:rPr>
      </w:pPr>
    </w:p>
    <w:p w14:paraId="6F132ACA" w14:textId="77777777" w:rsidR="000A76C5" w:rsidRDefault="000A76C5" w:rsidP="00CA78E3">
      <w:pPr>
        <w:jc w:val="both"/>
        <w:rPr>
          <w:rFonts w:ascii="Arial" w:hAnsi="Arial" w:cs="Arial"/>
          <w:sz w:val="22"/>
          <w:szCs w:val="22"/>
        </w:rPr>
      </w:pPr>
    </w:p>
    <w:p w14:paraId="18D0EFB0" w14:textId="77777777" w:rsidR="000A76C5" w:rsidRDefault="000A76C5" w:rsidP="00CA78E3">
      <w:pPr>
        <w:jc w:val="both"/>
        <w:rPr>
          <w:rFonts w:ascii="Arial" w:hAnsi="Arial" w:cs="Arial"/>
          <w:sz w:val="22"/>
          <w:szCs w:val="22"/>
        </w:rPr>
      </w:pPr>
    </w:p>
    <w:p w14:paraId="6C3CD7DB" w14:textId="77777777" w:rsidR="000A76C5" w:rsidRDefault="000A76C5" w:rsidP="000A76C5">
      <w:pPr>
        <w:jc w:val="both"/>
        <w:rPr>
          <w:rFonts w:ascii="Arial" w:hAnsi="Arial" w:cs="Arial"/>
          <w:sz w:val="22"/>
          <w:szCs w:val="22"/>
        </w:rPr>
      </w:pPr>
      <w:r>
        <w:rPr>
          <w:rFonts w:ascii="Arial" w:hAnsi="Arial" w:cs="Arial"/>
          <w:sz w:val="22"/>
          <w:szCs w:val="22"/>
        </w:rPr>
        <w:t>Como lo marca el cronograma del Plan Anual se realizó la actualización de los integrantes del Grupo Interdisciplinario del Sistema Institucional de Archivos y se difundió entre los integrantes el Cuadro General de Clasificación Archivística, mismo que fue autorizado para cumplir con las obligaciones de transparencia, en la actualización del mes de enero 2022.</w:t>
      </w:r>
    </w:p>
    <w:p w14:paraId="7531F0A7" w14:textId="77777777" w:rsidR="000A76C5" w:rsidRDefault="000A76C5" w:rsidP="000A76C5">
      <w:pPr>
        <w:jc w:val="both"/>
        <w:rPr>
          <w:rFonts w:ascii="Arial" w:hAnsi="Arial" w:cs="Arial"/>
          <w:sz w:val="22"/>
          <w:szCs w:val="22"/>
        </w:rPr>
      </w:pPr>
    </w:p>
    <w:p w14:paraId="17EA3FDD" w14:textId="77777777" w:rsidR="000A76C5" w:rsidRDefault="000A76C5" w:rsidP="000A76C5">
      <w:pPr>
        <w:jc w:val="both"/>
        <w:rPr>
          <w:rFonts w:ascii="Arial" w:hAnsi="Arial" w:cs="Arial"/>
          <w:sz w:val="22"/>
          <w:szCs w:val="22"/>
        </w:rPr>
      </w:pPr>
      <w:r>
        <w:rPr>
          <w:rFonts w:ascii="Arial" w:hAnsi="Arial" w:cs="Arial"/>
          <w:sz w:val="22"/>
          <w:szCs w:val="22"/>
        </w:rPr>
        <w:t>El 11 de febrero a petición de la Coordinación del Registro Civil se llevó a cabo una capacitación en el Museo de la Memoria, a la que asistió personal de las diferentes áreas de dicha Coordinación, para conocer acerca del manejo y organización de los archivos de trámite y concentración.</w:t>
      </w:r>
    </w:p>
    <w:p w14:paraId="10A0CB3E" w14:textId="77777777" w:rsidR="000A76C5" w:rsidRDefault="000A76C5" w:rsidP="000A76C5">
      <w:pPr>
        <w:jc w:val="both"/>
        <w:rPr>
          <w:rFonts w:ascii="Arial" w:hAnsi="Arial" w:cs="Arial"/>
          <w:sz w:val="22"/>
          <w:szCs w:val="22"/>
        </w:rPr>
      </w:pPr>
    </w:p>
    <w:p w14:paraId="03A1C7B8" w14:textId="77777777" w:rsidR="000A76C5" w:rsidRDefault="000A76C5" w:rsidP="000A76C5">
      <w:pPr>
        <w:jc w:val="center"/>
        <w:rPr>
          <w:rFonts w:ascii="Arial" w:hAnsi="Arial" w:cs="Arial"/>
          <w:sz w:val="22"/>
          <w:szCs w:val="22"/>
        </w:rPr>
      </w:pPr>
      <w:r>
        <w:rPr>
          <w:rFonts w:ascii="Arial" w:hAnsi="Arial" w:cs="Arial"/>
          <w:noProof/>
          <w:sz w:val="22"/>
          <w:szCs w:val="22"/>
        </w:rPr>
        <w:drawing>
          <wp:inline distT="0" distB="0" distL="0" distR="0" wp14:anchorId="7077882D" wp14:editId="34B0183D">
            <wp:extent cx="2717800" cy="203835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8403" cy="2038802"/>
                    </a:xfrm>
                    <a:prstGeom prst="rect">
                      <a:avLst/>
                    </a:prstGeom>
                    <a:noFill/>
                  </pic:spPr>
                </pic:pic>
              </a:graphicData>
            </a:graphic>
          </wp:inline>
        </w:drawing>
      </w:r>
    </w:p>
    <w:p w14:paraId="52B36146" w14:textId="77777777" w:rsidR="000A76C5" w:rsidRDefault="000A76C5" w:rsidP="00CA78E3">
      <w:pPr>
        <w:jc w:val="both"/>
        <w:rPr>
          <w:rFonts w:ascii="Arial" w:hAnsi="Arial" w:cs="Arial"/>
          <w:sz w:val="22"/>
          <w:szCs w:val="22"/>
        </w:rPr>
      </w:pPr>
    </w:p>
    <w:p w14:paraId="274BBD17" w14:textId="77777777" w:rsidR="000A76C5" w:rsidRDefault="000A76C5" w:rsidP="00CA78E3">
      <w:pPr>
        <w:jc w:val="both"/>
        <w:rPr>
          <w:rFonts w:ascii="Arial" w:hAnsi="Arial" w:cs="Arial"/>
          <w:sz w:val="22"/>
          <w:szCs w:val="22"/>
        </w:rPr>
      </w:pPr>
    </w:p>
    <w:p w14:paraId="2339F17C" w14:textId="77777777" w:rsidR="000A76C5" w:rsidRDefault="000A76C5" w:rsidP="00CA78E3">
      <w:pPr>
        <w:jc w:val="both"/>
        <w:rPr>
          <w:rFonts w:ascii="Arial" w:hAnsi="Arial" w:cs="Arial"/>
          <w:sz w:val="22"/>
          <w:szCs w:val="22"/>
        </w:rPr>
      </w:pPr>
    </w:p>
    <w:p w14:paraId="154E2987" w14:textId="17BE86F3" w:rsidR="003733B2" w:rsidRDefault="003733B2" w:rsidP="003733B2">
      <w:pPr>
        <w:jc w:val="both"/>
        <w:rPr>
          <w:rFonts w:ascii="Arial" w:hAnsi="Arial" w:cs="Arial"/>
          <w:sz w:val="22"/>
          <w:szCs w:val="22"/>
        </w:rPr>
      </w:pPr>
      <w:r>
        <w:rPr>
          <w:rFonts w:ascii="Arial" w:hAnsi="Arial" w:cs="Arial"/>
          <w:sz w:val="22"/>
          <w:szCs w:val="22"/>
        </w:rPr>
        <w:t>En el segundo trimestre</w:t>
      </w:r>
      <w:r>
        <w:rPr>
          <w:rFonts w:ascii="Arial" w:hAnsi="Arial" w:cs="Arial"/>
          <w:sz w:val="22"/>
          <w:szCs w:val="22"/>
        </w:rPr>
        <w:t xml:space="preserve"> se realizaron visitas a los archivos de las diferentes Unidades Administrativas que conforman la Oficialía Mayor de Gobierno, con el objetivo de dar a conocer el formato del Inventario Simple de Archivos, solicitando su llenado y a la vez su envío en formato original y con oficio de los titulares de las Direcciones.</w:t>
      </w:r>
    </w:p>
    <w:p w14:paraId="729BDADC" w14:textId="77777777" w:rsidR="003733B2" w:rsidRDefault="003733B2" w:rsidP="003733B2">
      <w:pPr>
        <w:jc w:val="both"/>
        <w:rPr>
          <w:rFonts w:ascii="Arial" w:hAnsi="Arial" w:cs="Arial"/>
          <w:sz w:val="22"/>
          <w:szCs w:val="22"/>
        </w:rPr>
      </w:pPr>
    </w:p>
    <w:p w14:paraId="60281A50" w14:textId="034BE7EE" w:rsidR="003733B2" w:rsidRDefault="003733B2" w:rsidP="003733B2">
      <w:pPr>
        <w:jc w:val="both"/>
        <w:rPr>
          <w:rFonts w:ascii="Arial" w:hAnsi="Arial" w:cs="Arial"/>
          <w:sz w:val="22"/>
          <w:szCs w:val="22"/>
        </w:rPr>
      </w:pPr>
      <w:r>
        <w:rPr>
          <w:rFonts w:ascii="Arial" w:hAnsi="Arial" w:cs="Arial"/>
          <w:sz w:val="22"/>
          <w:szCs w:val="22"/>
        </w:rPr>
        <w:t xml:space="preserve">En las mismas visitas, se realizó la asesoría en cuanto a la formación de expedientes y la revisión tanto del Catálogo de Disposición Documental como de la Guía Simple de Archivos, sobre todo en aquellas áreas que, por las modificaciones al organigrama de la OMG, son de nueva creación o se dividieron. </w:t>
      </w:r>
    </w:p>
    <w:p w14:paraId="7D865A95" w14:textId="77777777" w:rsidR="003733B2" w:rsidRDefault="003733B2" w:rsidP="003733B2">
      <w:pPr>
        <w:spacing w:line="360" w:lineRule="auto"/>
        <w:jc w:val="both"/>
        <w:rPr>
          <w:rFonts w:ascii="Arial" w:hAnsi="Arial" w:cs="Arial"/>
          <w:sz w:val="22"/>
          <w:szCs w:val="22"/>
        </w:rPr>
      </w:pPr>
    </w:p>
    <w:p w14:paraId="264DF912" w14:textId="77777777" w:rsidR="003733B2" w:rsidRDefault="003733B2" w:rsidP="003733B2">
      <w:pPr>
        <w:spacing w:line="360" w:lineRule="auto"/>
        <w:jc w:val="both"/>
        <w:rPr>
          <w:rFonts w:ascii="Arial" w:hAnsi="Arial" w:cs="Arial"/>
          <w:sz w:val="22"/>
          <w:szCs w:val="22"/>
        </w:rPr>
      </w:pPr>
    </w:p>
    <w:p w14:paraId="1858F398" w14:textId="77777777" w:rsidR="003733B2" w:rsidRDefault="003733B2" w:rsidP="003733B2">
      <w:pPr>
        <w:spacing w:line="360" w:lineRule="auto"/>
        <w:jc w:val="both"/>
        <w:rPr>
          <w:rFonts w:ascii="Arial" w:hAnsi="Arial" w:cs="Arial"/>
          <w:sz w:val="22"/>
          <w:szCs w:val="22"/>
        </w:rPr>
      </w:pPr>
    </w:p>
    <w:p w14:paraId="2785CFB5" w14:textId="77777777" w:rsidR="003733B2" w:rsidRDefault="003733B2" w:rsidP="003733B2">
      <w:pPr>
        <w:spacing w:line="360" w:lineRule="auto"/>
        <w:jc w:val="both"/>
        <w:rPr>
          <w:rFonts w:ascii="Arial" w:hAnsi="Arial" w:cs="Arial"/>
          <w:sz w:val="22"/>
          <w:szCs w:val="22"/>
        </w:rPr>
      </w:pPr>
    </w:p>
    <w:p w14:paraId="537E2327" w14:textId="77777777" w:rsidR="003733B2" w:rsidRDefault="003733B2" w:rsidP="003733B2">
      <w:pPr>
        <w:spacing w:line="360" w:lineRule="auto"/>
        <w:jc w:val="both"/>
        <w:rPr>
          <w:rFonts w:ascii="Arial" w:hAnsi="Arial" w:cs="Arial"/>
          <w:sz w:val="22"/>
          <w:szCs w:val="22"/>
        </w:rPr>
      </w:pPr>
    </w:p>
    <w:p w14:paraId="29176530" w14:textId="77777777" w:rsidR="003733B2" w:rsidRDefault="003733B2" w:rsidP="003733B2">
      <w:pPr>
        <w:spacing w:line="360" w:lineRule="auto"/>
        <w:jc w:val="both"/>
        <w:rPr>
          <w:rFonts w:ascii="Arial" w:hAnsi="Arial" w:cs="Arial"/>
          <w:sz w:val="22"/>
          <w:szCs w:val="22"/>
        </w:rPr>
      </w:pPr>
    </w:p>
    <w:p w14:paraId="4C336105" w14:textId="120D4C29" w:rsidR="003733B2" w:rsidRDefault="003733B2" w:rsidP="003733B2">
      <w:pPr>
        <w:spacing w:line="360" w:lineRule="auto"/>
        <w:jc w:val="both"/>
        <w:rPr>
          <w:rFonts w:ascii="Arial" w:hAnsi="Arial" w:cs="Arial"/>
          <w:sz w:val="22"/>
          <w:szCs w:val="22"/>
        </w:rPr>
      </w:pPr>
    </w:p>
    <w:p w14:paraId="232F8B4E" w14:textId="71FFE19C" w:rsidR="003733B2" w:rsidRDefault="003733B2" w:rsidP="003733B2">
      <w:pPr>
        <w:spacing w:line="360" w:lineRule="auto"/>
        <w:jc w:val="both"/>
        <w:rPr>
          <w:rFonts w:ascii="Arial" w:hAnsi="Arial" w:cs="Arial"/>
          <w:sz w:val="22"/>
          <w:szCs w:val="22"/>
        </w:rPr>
      </w:pPr>
    </w:p>
    <w:p w14:paraId="007F194F" w14:textId="26FA9416" w:rsidR="003733B2" w:rsidRDefault="003733B2" w:rsidP="003733B2">
      <w:pPr>
        <w:spacing w:line="360" w:lineRule="auto"/>
        <w:jc w:val="both"/>
        <w:rPr>
          <w:rFonts w:ascii="Arial" w:hAnsi="Arial" w:cs="Arial"/>
          <w:sz w:val="22"/>
          <w:szCs w:val="22"/>
        </w:rPr>
      </w:pPr>
    </w:p>
    <w:p w14:paraId="760FE628" w14:textId="77777777" w:rsidR="003733B2" w:rsidRDefault="003733B2" w:rsidP="003733B2">
      <w:pPr>
        <w:spacing w:line="360" w:lineRule="auto"/>
        <w:jc w:val="both"/>
        <w:rPr>
          <w:rFonts w:ascii="Arial" w:hAnsi="Arial" w:cs="Arial"/>
          <w:sz w:val="22"/>
          <w:szCs w:val="22"/>
        </w:rPr>
      </w:pPr>
    </w:p>
    <w:p w14:paraId="6A1DDE4C" w14:textId="77777777" w:rsidR="003733B2" w:rsidRDefault="003733B2" w:rsidP="003733B2">
      <w:pPr>
        <w:jc w:val="center"/>
        <w:rPr>
          <w:rFonts w:ascii="Arial" w:hAnsi="Arial" w:cs="Arial"/>
          <w:b/>
          <w:bCs/>
          <w:sz w:val="22"/>
          <w:szCs w:val="22"/>
        </w:rPr>
      </w:pPr>
      <w:r w:rsidRPr="00AA0D5B">
        <w:rPr>
          <w:rFonts w:ascii="Arial" w:hAnsi="Arial" w:cs="Arial"/>
          <w:b/>
          <w:bCs/>
          <w:sz w:val="22"/>
          <w:szCs w:val="22"/>
        </w:rPr>
        <w:t>GALERIA DE VISITAS A LOS ARCHIVOS DE LAS DIFE</w:t>
      </w:r>
      <w:r>
        <w:rPr>
          <w:rFonts w:ascii="Arial" w:hAnsi="Arial" w:cs="Arial"/>
          <w:b/>
          <w:bCs/>
          <w:sz w:val="22"/>
          <w:szCs w:val="22"/>
        </w:rPr>
        <w:t>RE</w:t>
      </w:r>
      <w:r w:rsidRPr="00AA0D5B">
        <w:rPr>
          <w:rFonts w:ascii="Arial" w:hAnsi="Arial" w:cs="Arial"/>
          <w:b/>
          <w:bCs/>
          <w:sz w:val="22"/>
          <w:szCs w:val="22"/>
        </w:rPr>
        <w:t>NTES ÁREAS DE LA OFICIALÍA MAYOR DE GOBIERNO.</w:t>
      </w:r>
    </w:p>
    <w:p w14:paraId="16E5FAFB" w14:textId="77777777" w:rsidR="003733B2" w:rsidRPr="00EA4EAB" w:rsidRDefault="003733B2" w:rsidP="003733B2">
      <w:pPr>
        <w:jc w:val="center"/>
        <w:rPr>
          <w:rFonts w:ascii="Arial" w:hAnsi="Arial" w:cs="Arial"/>
          <w:b/>
          <w:bCs/>
          <w:sz w:val="18"/>
          <w:szCs w:val="18"/>
        </w:rPr>
      </w:pPr>
      <w:r w:rsidRPr="00EA4EAB">
        <w:rPr>
          <w:rFonts w:ascii="Arial" w:hAnsi="Arial" w:cs="Arial"/>
          <w:b/>
          <w:bCs/>
          <w:sz w:val="18"/>
          <w:szCs w:val="18"/>
        </w:rPr>
        <w:t>MARZO-MAYO 2022</w:t>
      </w:r>
    </w:p>
    <w:p w14:paraId="0FDA1BD8" w14:textId="77777777" w:rsidR="003733B2" w:rsidRDefault="003733B2" w:rsidP="003733B2">
      <w:pPr>
        <w:jc w:val="both"/>
        <w:rPr>
          <w:rFonts w:ascii="Arial" w:hAnsi="Arial" w:cs="Arial"/>
          <w:sz w:val="22"/>
          <w:szCs w:val="22"/>
        </w:rPr>
      </w:pPr>
    </w:p>
    <w:tbl>
      <w:tblPr>
        <w:tblStyle w:val="Tablaconcuadrcula"/>
        <w:tblW w:w="0" w:type="auto"/>
        <w:tblLook w:val="04A0" w:firstRow="1" w:lastRow="0" w:firstColumn="1" w:lastColumn="0" w:noHBand="0" w:noVBand="1"/>
      </w:tblPr>
      <w:tblGrid>
        <w:gridCol w:w="3114"/>
        <w:gridCol w:w="1559"/>
        <w:gridCol w:w="4155"/>
      </w:tblGrid>
      <w:tr w:rsidR="003733B2" w:rsidRPr="00AA0D5B" w14:paraId="7BD00B17" w14:textId="77777777" w:rsidTr="00730AE9">
        <w:tc>
          <w:tcPr>
            <w:tcW w:w="3114" w:type="dxa"/>
          </w:tcPr>
          <w:p w14:paraId="3D6AEAD6" w14:textId="77777777" w:rsidR="003733B2" w:rsidRPr="00AA0D5B" w:rsidRDefault="003733B2" w:rsidP="00730AE9">
            <w:pPr>
              <w:jc w:val="center"/>
              <w:rPr>
                <w:rFonts w:ascii="Arial" w:hAnsi="Arial" w:cs="Arial"/>
                <w:b/>
                <w:bCs/>
              </w:rPr>
            </w:pPr>
            <w:r w:rsidRPr="00AA0D5B">
              <w:rPr>
                <w:rFonts w:ascii="Arial" w:hAnsi="Arial" w:cs="Arial"/>
                <w:b/>
                <w:bCs/>
              </w:rPr>
              <w:t>ÁREA</w:t>
            </w:r>
          </w:p>
        </w:tc>
        <w:tc>
          <w:tcPr>
            <w:tcW w:w="1559" w:type="dxa"/>
          </w:tcPr>
          <w:p w14:paraId="49BFE484" w14:textId="77777777" w:rsidR="003733B2" w:rsidRPr="00AA0D5B" w:rsidRDefault="003733B2" w:rsidP="00730AE9">
            <w:pPr>
              <w:jc w:val="center"/>
              <w:rPr>
                <w:rFonts w:ascii="Arial" w:hAnsi="Arial" w:cs="Arial"/>
                <w:b/>
                <w:bCs/>
              </w:rPr>
            </w:pPr>
            <w:r w:rsidRPr="00AA0D5B">
              <w:rPr>
                <w:rFonts w:ascii="Arial" w:hAnsi="Arial" w:cs="Arial"/>
                <w:b/>
                <w:bCs/>
              </w:rPr>
              <w:t>FECHA DE VISITA</w:t>
            </w:r>
          </w:p>
        </w:tc>
        <w:tc>
          <w:tcPr>
            <w:tcW w:w="4155" w:type="dxa"/>
          </w:tcPr>
          <w:p w14:paraId="61AE6E73" w14:textId="77777777" w:rsidR="003733B2" w:rsidRPr="00AA0D5B" w:rsidRDefault="003733B2" w:rsidP="00730AE9">
            <w:pPr>
              <w:jc w:val="center"/>
              <w:rPr>
                <w:rFonts w:ascii="Arial" w:hAnsi="Arial" w:cs="Arial"/>
                <w:b/>
                <w:bCs/>
              </w:rPr>
            </w:pPr>
            <w:r w:rsidRPr="00AA0D5B">
              <w:rPr>
                <w:rFonts w:ascii="Arial" w:hAnsi="Arial" w:cs="Arial"/>
                <w:b/>
                <w:bCs/>
              </w:rPr>
              <w:t>EVIDENCIA FOTOGRÁFICA</w:t>
            </w:r>
          </w:p>
        </w:tc>
      </w:tr>
      <w:tr w:rsidR="003733B2" w14:paraId="3C7DC2DE" w14:textId="77777777" w:rsidTr="00730AE9">
        <w:tc>
          <w:tcPr>
            <w:tcW w:w="3114" w:type="dxa"/>
          </w:tcPr>
          <w:p w14:paraId="77465EF9" w14:textId="77777777" w:rsidR="003733B2" w:rsidRDefault="003733B2" w:rsidP="00730AE9">
            <w:pPr>
              <w:spacing w:line="360" w:lineRule="auto"/>
              <w:jc w:val="both"/>
              <w:rPr>
                <w:rFonts w:ascii="Arial" w:hAnsi="Arial" w:cs="Arial"/>
              </w:rPr>
            </w:pPr>
            <w:r>
              <w:rPr>
                <w:rFonts w:ascii="Arial" w:hAnsi="Arial" w:cs="Arial"/>
              </w:rPr>
              <w:t>Despacho de la OMG</w:t>
            </w:r>
          </w:p>
        </w:tc>
        <w:tc>
          <w:tcPr>
            <w:tcW w:w="1559" w:type="dxa"/>
          </w:tcPr>
          <w:p w14:paraId="61B66CC4" w14:textId="77777777" w:rsidR="003733B2" w:rsidRDefault="003733B2" w:rsidP="00730AE9">
            <w:pPr>
              <w:spacing w:line="360" w:lineRule="auto"/>
              <w:jc w:val="both"/>
              <w:rPr>
                <w:rFonts w:ascii="Arial" w:hAnsi="Arial" w:cs="Arial"/>
              </w:rPr>
            </w:pPr>
            <w:r>
              <w:rPr>
                <w:rFonts w:ascii="Arial" w:hAnsi="Arial" w:cs="Arial"/>
              </w:rPr>
              <w:t>29 de marzo</w:t>
            </w:r>
          </w:p>
        </w:tc>
        <w:tc>
          <w:tcPr>
            <w:tcW w:w="4155" w:type="dxa"/>
          </w:tcPr>
          <w:p w14:paraId="2E779437" w14:textId="77777777" w:rsidR="003733B2" w:rsidRDefault="003733B2" w:rsidP="00730AE9">
            <w:pPr>
              <w:spacing w:line="360" w:lineRule="auto"/>
              <w:jc w:val="center"/>
              <w:rPr>
                <w:rFonts w:ascii="Arial" w:hAnsi="Arial" w:cs="Arial"/>
              </w:rPr>
            </w:pPr>
            <w:r>
              <w:rPr>
                <w:rFonts w:ascii="Arial" w:hAnsi="Arial" w:cs="Arial"/>
                <w:noProof/>
              </w:rPr>
              <w:drawing>
                <wp:inline distT="0" distB="0" distL="0" distR="0" wp14:anchorId="11376BAA" wp14:editId="162A263D">
                  <wp:extent cx="1859280" cy="1392402"/>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014" cy="1397445"/>
                          </a:xfrm>
                          <a:prstGeom prst="rect">
                            <a:avLst/>
                          </a:prstGeom>
                          <a:noFill/>
                        </pic:spPr>
                      </pic:pic>
                    </a:graphicData>
                  </a:graphic>
                </wp:inline>
              </w:drawing>
            </w:r>
          </w:p>
        </w:tc>
      </w:tr>
      <w:tr w:rsidR="003733B2" w14:paraId="1A8E1D45" w14:textId="77777777" w:rsidTr="00730AE9">
        <w:tc>
          <w:tcPr>
            <w:tcW w:w="3114" w:type="dxa"/>
          </w:tcPr>
          <w:p w14:paraId="3FA9A407" w14:textId="77777777" w:rsidR="003733B2" w:rsidRDefault="003733B2" w:rsidP="00730AE9">
            <w:pPr>
              <w:spacing w:line="360" w:lineRule="auto"/>
              <w:jc w:val="both"/>
              <w:rPr>
                <w:rFonts w:ascii="Arial" w:hAnsi="Arial" w:cs="Arial"/>
              </w:rPr>
            </w:pPr>
            <w:r>
              <w:rPr>
                <w:rFonts w:ascii="Arial" w:hAnsi="Arial" w:cs="Arial"/>
              </w:rPr>
              <w:t>Dirección Administrativa</w:t>
            </w:r>
          </w:p>
        </w:tc>
        <w:tc>
          <w:tcPr>
            <w:tcW w:w="1559" w:type="dxa"/>
          </w:tcPr>
          <w:p w14:paraId="6A06712A" w14:textId="77777777" w:rsidR="003733B2" w:rsidRDefault="003733B2" w:rsidP="00730AE9">
            <w:pPr>
              <w:spacing w:line="360" w:lineRule="auto"/>
              <w:jc w:val="both"/>
              <w:rPr>
                <w:rFonts w:ascii="Arial" w:hAnsi="Arial" w:cs="Arial"/>
              </w:rPr>
            </w:pPr>
            <w:r>
              <w:rPr>
                <w:rFonts w:ascii="Arial" w:hAnsi="Arial" w:cs="Arial"/>
              </w:rPr>
              <w:t>31 de marzo</w:t>
            </w:r>
          </w:p>
        </w:tc>
        <w:tc>
          <w:tcPr>
            <w:tcW w:w="4155" w:type="dxa"/>
          </w:tcPr>
          <w:p w14:paraId="1430432F" w14:textId="77777777" w:rsidR="003733B2" w:rsidRDefault="003733B2" w:rsidP="00730AE9">
            <w:pPr>
              <w:spacing w:line="360" w:lineRule="auto"/>
              <w:jc w:val="center"/>
              <w:rPr>
                <w:rFonts w:ascii="Arial" w:hAnsi="Arial" w:cs="Arial"/>
              </w:rPr>
            </w:pPr>
            <w:r>
              <w:rPr>
                <w:rFonts w:ascii="Arial" w:hAnsi="Arial" w:cs="Arial"/>
                <w:noProof/>
              </w:rPr>
              <w:drawing>
                <wp:inline distT="0" distB="0" distL="0" distR="0" wp14:anchorId="6A099E97" wp14:editId="0E15FC0C">
                  <wp:extent cx="1944893" cy="14573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6213" cy="1458314"/>
                          </a:xfrm>
                          <a:prstGeom prst="rect">
                            <a:avLst/>
                          </a:prstGeom>
                          <a:noFill/>
                        </pic:spPr>
                      </pic:pic>
                    </a:graphicData>
                  </a:graphic>
                </wp:inline>
              </w:drawing>
            </w:r>
          </w:p>
        </w:tc>
      </w:tr>
      <w:tr w:rsidR="003733B2" w14:paraId="53D648D1" w14:textId="77777777" w:rsidTr="00730AE9">
        <w:tc>
          <w:tcPr>
            <w:tcW w:w="3114" w:type="dxa"/>
          </w:tcPr>
          <w:p w14:paraId="5905A693" w14:textId="77777777" w:rsidR="003733B2" w:rsidRDefault="003733B2" w:rsidP="00730AE9">
            <w:pPr>
              <w:spacing w:line="360" w:lineRule="auto"/>
              <w:jc w:val="both"/>
              <w:rPr>
                <w:rFonts w:ascii="Arial" w:hAnsi="Arial" w:cs="Arial"/>
              </w:rPr>
            </w:pPr>
            <w:r>
              <w:rPr>
                <w:rFonts w:ascii="Arial" w:hAnsi="Arial" w:cs="Arial"/>
              </w:rPr>
              <w:t>Dirección Jurídica</w:t>
            </w:r>
          </w:p>
        </w:tc>
        <w:tc>
          <w:tcPr>
            <w:tcW w:w="1559" w:type="dxa"/>
          </w:tcPr>
          <w:p w14:paraId="48D42C52" w14:textId="77777777" w:rsidR="003733B2" w:rsidRDefault="003733B2" w:rsidP="00730AE9">
            <w:pPr>
              <w:spacing w:line="360" w:lineRule="auto"/>
              <w:jc w:val="both"/>
              <w:rPr>
                <w:rFonts w:ascii="Arial" w:hAnsi="Arial" w:cs="Arial"/>
              </w:rPr>
            </w:pPr>
            <w:r>
              <w:rPr>
                <w:rFonts w:ascii="Arial" w:hAnsi="Arial" w:cs="Arial"/>
              </w:rPr>
              <w:t>05 de abril</w:t>
            </w:r>
          </w:p>
        </w:tc>
        <w:tc>
          <w:tcPr>
            <w:tcW w:w="4155" w:type="dxa"/>
          </w:tcPr>
          <w:p w14:paraId="0EB5143E" w14:textId="77777777" w:rsidR="003733B2" w:rsidRDefault="003733B2" w:rsidP="00730AE9">
            <w:pPr>
              <w:spacing w:line="360" w:lineRule="auto"/>
              <w:jc w:val="center"/>
              <w:rPr>
                <w:rFonts w:ascii="Arial" w:hAnsi="Arial" w:cs="Arial"/>
              </w:rPr>
            </w:pPr>
            <w:r>
              <w:rPr>
                <w:rFonts w:ascii="Arial" w:hAnsi="Arial" w:cs="Arial"/>
                <w:noProof/>
              </w:rPr>
              <w:drawing>
                <wp:inline distT="0" distB="0" distL="0" distR="0" wp14:anchorId="7C730F21" wp14:editId="65185CB9">
                  <wp:extent cx="1323975" cy="1763076"/>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9900" cy="1770965"/>
                          </a:xfrm>
                          <a:prstGeom prst="rect">
                            <a:avLst/>
                          </a:prstGeom>
                          <a:noFill/>
                        </pic:spPr>
                      </pic:pic>
                    </a:graphicData>
                  </a:graphic>
                </wp:inline>
              </w:drawing>
            </w:r>
          </w:p>
        </w:tc>
      </w:tr>
      <w:tr w:rsidR="003733B2" w14:paraId="61FABF46" w14:textId="77777777" w:rsidTr="00730AE9">
        <w:tc>
          <w:tcPr>
            <w:tcW w:w="3114" w:type="dxa"/>
          </w:tcPr>
          <w:p w14:paraId="5EB45FE7" w14:textId="77777777" w:rsidR="003733B2" w:rsidRDefault="003733B2" w:rsidP="00730AE9">
            <w:pPr>
              <w:spacing w:line="360" w:lineRule="auto"/>
              <w:jc w:val="both"/>
              <w:rPr>
                <w:rFonts w:ascii="Arial" w:hAnsi="Arial" w:cs="Arial"/>
              </w:rPr>
            </w:pPr>
            <w:r>
              <w:rPr>
                <w:rFonts w:ascii="Arial" w:hAnsi="Arial" w:cs="Arial"/>
              </w:rPr>
              <w:lastRenderedPageBreak/>
              <w:t>CAI</w:t>
            </w:r>
          </w:p>
        </w:tc>
        <w:tc>
          <w:tcPr>
            <w:tcW w:w="1559" w:type="dxa"/>
          </w:tcPr>
          <w:p w14:paraId="48D002ED" w14:textId="77777777" w:rsidR="003733B2" w:rsidRDefault="003733B2" w:rsidP="00730AE9">
            <w:pPr>
              <w:spacing w:line="360" w:lineRule="auto"/>
              <w:jc w:val="both"/>
              <w:rPr>
                <w:rFonts w:ascii="Arial" w:hAnsi="Arial" w:cs="Arial"/>
              </w:rPr>
            </w:pPr>
            <w:r>
              <w:rPr>
                <w:rFonts w:ascii="Arial" w:hAnsi="Arial" w:cs="Arial"/>
              </w:rPr>
              <w:t>07 de abril</w:t>
            </w:r>
          </w:p>
        </w:tc>
        <w:tc>
          <w:tcPr>
            <w:tcW w:w="4155" w:type="dxa"/>
          </w:tcPr>
          <w:p w14:paraId="6F0D080D" w14:textId="77777777" w:rsidR="003733B2" w:rsidRDefault="003733B2" w:rsidP="00730AE9">
            <w:pPr>
              <w:spacing w:line="360" w:lineRule="auto"/>
              <w:jc w:val="center"/>
              <w:rPr>
                <w:rFonts w:ascii="Arial" w:hAnsi="Arial" w:cs="Arial"/>
              </w:rPr>
            </w:pPr>
            <w:r>
              <w:rPr>
                <w:rFonts w:ascii="Arial" w:hAnsi="Arial" w:cs="Arial"/>
                <w:noProof/>
              </w:rPr>
              <w:drawing>
                <wp:inline distT="0" distB="0" distL="0" distR="0" wp14:anchorId="72AA093C" wp14:editId="00312F72">
                  <wp:extent cx="1342030" cy="17907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6903" cy="1797202"/>
                          </a:xfrm>
                          <a:prstGeom prst="rect">
                            <a:avLst/>
                          </a:prstGeom>
                          <a:noFill/>
                        </pic:spPr>
                      </pic:pic>
                    </a:graphicData>
                  </a:graphic>
                </wp:inline>
              </w:drawing>
            </w:r>
          </w:p>
        </w:tc>
      </w:tr>
      <w:tr w:rsidR="003733B2" w14:paraId="111E5640" w14:textId="77777777" w:rsidTr="00730AE9">
        <w:tc>
          <w:tcPr>
            <w:tcW w:w="3114" w:type="dxa"/>
          </w:tcPr>
          <w:p w14:paraId="6B88D7A3" w14:textId="77777777" w:rsidR="003733B2" w:rsidRDefault="003733B2" w:rsidP="00730AE9">
            <w:pPr>
              <w:jc w:val="both"/>
              <w:rPr>
                <w:rFonts w:ascii="Arial" w:hAnsi="Arial" w:cs="Arial"/>
              </w:rPr>
            </w:pPr>
            <w:r>
              <w:rPr>
                <w:rFonts w:ascii="Arial" w:hAnsi="Arial" w:cs="Arial"/>
              </w:rPr>
              <w:t>Dirección de Recursos Humanos</w:t>
            </w:r>
          </w:p>
        </w:tc>
        <w:tc>
          <w:tcPr>
            <w:tcW w:w="1559" w:type="dxa"/>
          </w:tcPr>
          <w:p w14:paraId="7BC5880A" w14:textId="77777777" w:rsidR="003733B2" w:rsidRDefault="003733B2" w:rsidP="00730AE9">
            <w:pPr>
              <w:spacing w:line="360" w:lineRule="auto"/>
              <w:jc w:val="both"/>
              <w:rPr>
                <w:rFonts w:ascii="Arial" w:hAnsi="Arial" w:cs="Arial"/>
              </w:rPr>
            </w:pPr>
            <w:r>
              <w:rPr>
                <w:rFonts w:ascii="Arial" w:hAnsi="Arial" w:cs="Arial"/>
              </w:rPr>
              <w:t>12</w:t>
            </w:r>
            <w:r w:rsidRPr="00D77336">
              <w:rPr>
                <w:rFonts w:ascii="Arial" w:hAnsi="Arial" w:cs="Arial"/>
              </w:rPr>
              <w:t xml:space="preserve"> de abril</w:t>
            </w:r>
          </w:p>
        </w:tc>
        <w:tc>
          <w:tcPr>
            <w:tcW w:w="4155" w:type="dxa"/>
          </w:tcPr>
          <w:p w14:paraId="6400E356" w14:textId="77777777" w:rsidR="003733B2" w:rsidRDefault="003733B2" w:rsidP="00730AE9">
            <w:pPr>
              <w:spacing w:line="360" w:lineRule="auto"/>
              <w:jc w:val="center"/>
              <w:rPr>
                <w:rFonts w:ascii="Arial" w:hAnsi="Arial" w:cs="Arial"/>
              </w:rPr>
            </w:pPr>
            <w:r>
              <w:rPr>
                <w:rFonts w:ascii="Arial" w:hAnsi="Arial" w:cs="Arial"/>
                <w:noProof/>
              </w:rPr>
              <w:drawing>
                <wp:inline distT="0" distB="0" distL="0" distR="0" wp14:anchorId="79F5EA93" wp14:editId="6A34F227">
                  <wp:extent cx="1847850" cy="1386803"/>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3777" cy="1391251"/>
                          </a:xfrm>
                          <a:prstGeom prst="rect">
                            <a:avLst/>
                          </a:prstGeom>
                          <a:noFill/>
                        </pic:spPr>
                      </pic:pic>
                    </a:graphicData>
                  </a:graphic>
                </wp:inline>
              </w:drawing>
            </w:r>
          </w:p>
        </w:tc>
      </w:tr>
      <w:tr w:rsidR="003733B2" w14:paraId="1490E71B" w14:textId="77777777" w:rsidTr="00730AE9">
        <w:tc>
          <w:tcPr>
            <w:tcW w:w="3114" w:type="dxa"/>
          </w:tcPr>
          <w:p w14:paraId="53DFA054" w14:textId="77777777" w:rsidR="003733B2" w:rsidRDefault="003733B2" w:rsidP="00730AE9">
            <w:pPr>
              <w:spacing w:line="360" w:lineRule="auto"/>
              <w:jc w:val="both"/>
              <w:rPr>
                <w:rFonts w:ascii="Arial" w:hAnsi="Arial" w:cs="Arial"/>
              </w:rPr>
            </w:pPr>
            <w:r>
              <w:rPr>
                <w:rFonts w:ascii="Arial" w:hAnsi="Arial" w:cs="Arial"/>
              </w:rPr>
              <w:t>Módulo Médico</w:t>
            </w:r>
          </w:p>
        </w:tc>
        <w:tc>
          <w:tcPr>
            <w:tcW w:w="1559" w:type="dxa"/>
          </w:tcPr>
          <w:p w14:paraId="45169081" w14:textId="77777777" w:rsidR="003733B2" w:rsidRDefault="003733B2" w:rsidP="00730AE9">
            <w:pPr>
              <w:spacing w:line="360" w:lineRule="auto"/>
              <w:jc w:val="both"/>
              <w:rPr>
                <w:rFonts w:ascii="Arial" w:hAnsi="Arial" w:cs="Arial"/>
              </w:rPr>
            </w:pPr>
            <w:r>
              <w:rPr>
                <w:rFonts w:ascii="Arial" w:hAnsi="Arial" w:cs="Arial"/>
              </w:rPr>
              <w:t>20</w:t>
            </w:r>
            <w:r w:rsidRPr="00D77336">
              <w:rPr>
                <w:rFonts w:ascii="Arial" w:hAnsi="Arial" w:cs="Arial"/>
              </w:rPr>
              <w:t xml:space="preserve"> de abril</w:t>
            </w:r>
          </w:p>
        </w:tc>
        <w:tc>
          <w:tcPr>
            <w:tcW w:w="4155" w:type="dxa"/>
          </w:tcPr>
          <w:p w14:paraId="0DB2847A" w14:textId="77777777" w:rsidR="003733B2" w:rsidRDefault="003733B2" w:rsidP="00730AE9">
            <w:pPr>
              <w:spacing w:line="360" w:lineRule="auto"/>
              <w:jc w:val="both"/>
              <w:rPr>
                <w:rFonts w:ascii="Arial" w:hAnsi="Arial" w:cs="Arial"/>
              </w:rPr>
            </w:pPr>
          </w:p>
        </w:tc>
      </w:tr>
      <w:tr w:rsidR="003733B2" w14:paraId="39C19171" w14:textId="77777777" w:rsidTr="00730AE9">
        <w:tc>
          <w:tcPr>
            <w:tcW w:w="3114" w:type="dxa"/>
          </w:tcPr>
          <w:p w14:paraId="15FEC5C9" w14:textId="77777777" w:rsidR="003733B2" w:rsidRDefault="003733B2" w:rsidP="00730AE9">
            <w:pPr>
              <w:jc w:val="both"/>
              <w:rPr>
                <w:rFonts w:ascii="Arial" w:hAnsi="Arial" w:cs="Arial"/>
              </w:rPr>
            </w:pPr>
            <w:r>
              <w:rPr>
                <w:rFonts w:ascii="Arial" w:hAnsi="Arial" w:cs="Arial"/>
              </w:rPr>
              <w:t>Dirección de Adquisiciones y Contratación de Servicios</w:t>
            </w:r>
          </w:p>
        </w:tc>
        <w:tc>
          <w:tcPr>
            <w:tcW w:w="1559" w:type="dxa"/>
          </w:tcPr>
          <w:p w14:paraId="69F674BA" w14:textId="77777777" w:rsidR="003733B2" w:rsidRDefault="003733B2" w:rsidP="00730AE9">
            <w:pPr>
              <w:spacing w:line="360" w:lineRule="auto"/>
              <w:jc w:val="both"/>
              <w:rPr>
                <w:rFonts w:ascii="Arial" w:hAnsi="Arial" w:cs="Arial"/>
              </w:rPr>
            </w:pPr>
            <w:r>
              <w:rPr>
                <w:rFonts w:ascii="Arial" w:hAnsi="Arial" w:cs="Arial"/>
              </w:rPr>
              <w:t>21</w:t>
            </w:r>
            <w:r w:rsidRPr="00D77336">
              <w:rPr>
                <w:rFonts w:ascii="Arial" w:hAnsi="Arial" w:cs="Arial"/>
              </w:rPr>
              <w:t xml:space="preserve"> de abril</w:t>
            </w:r>
          </w:p>
        </w:tc>
        <w:tc>
          <w:tcPr>
            <w:tcW w:w="4155" w:type="dxa"/>
          </w:tcPr>
          <w:p w14:paraId="2EE8F311" w14:textId="77777777" w:rsidR="003733B2" w:rsidRDefault="003733B2" w:rsidP="00730AE9">
            <w:pPr>
              <w:spacing w:line="360" w:lineRule="auto"/>
              <w:jc w:val="center"/>
              <w:rPr>
                <w:rFonts w:ascii="Arial" w:hAnsi="Arial" w:cs="Arial"/>
              </w:rPr>
            </w:pPr>
            <w:r>
              <w:rPr>
                <w:rFonts w:ascii="Arial" w:hAnsi="Arial" w:cs="Arial"/>
                <w:noProof/>
              </w:rPr>
              <w:drawing>
                <wp:inline distT="0" distB="0" distL="0" distR="0" wp14:anchorId="0C3AA7D9" wp14:editId="4145F5F7">
                  <wp:extent cx="1357313" cy="18097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3089" cy="1817452"/>
                          </a:xfrm>
                          <a:prstGeom prst="rect">
                            <a:avLst/>
                          </a:prstGeom>
                          <a:noFill/>
                        </pic:spPr>
                      </pic:pic>
                    </a:graphicData>
                  </a:graphic>
                </wp:inline>
              </w:drawing>
            </w:r>
          </w:p>
        </w:tc>
      </w:tr>
      <w:tr w:rsidR="003733B2" w14:paraId="2F59932D" w14:textId="77777777" w:rsidTr="00730AE9">
        <w:tc>
          <w:tcPr>
            <w:tcW w:w="3114" w:type="dxa"/>
          </w:tcPr>
          <w:p w14:paraId="51F573B7" w14:textId="77777777" w:rsidR="003733B2" w:rsidRDefault="003733B2" w:rsidP="00730AE9">
            <w:pPr>
              <w:jc w:val="both"/>
              <w:rPr>
                <w:rFonts w:ascii="Arial" w:hAnsi="Arial" w:cs="Arial"/>
              </w:rPr>
            </w:pPr>
            <w:r>
              <w:rPr>
                <w:rFonts w:ascii="Arial" w:hAnsi="Arial" w:cs="Arial"/>
              </w:rPr>
              <w:t>Dirección de Recursos Materiales, Servicios Generales e Inmuebles</w:t>
            </w:r>
          </w:p>
        </w:tc>
        <w:tc>
          <w:tcPr>
            <w:tcW w:w="1559" w:type="dxa"/>
          </w:tcPr>
          <w:p w14:paraId="50652140" w14:textId="77777777" w:rsidR="003733B2" w:rsidRDefault="003733B2" w:rsidP="00730AE9">
            <w:pPr>
              <w:spacing w:line="360" w:lineRule="auto"/>
              <w:jc w:val="both"/>
              <w:rPr>
                <w:rFonts w:ascii="Arial" w:hAnsi="Arial" w:cs="Arial"/>
              </w:rPr>
            </w:pPr>
            <w:r>
              <w:rPr>
                <w:rFonts w:ascii="Arial" w:hAnsi="Arial" w:cs="Arial"/>
              </w:rPr>
              <w:t>21 de abril</w:t>
            </w:r>
          </w:p>
        </w:tc>
        <w:tc>
          <w:tcPr>
            <w:tcW w:w="4155" w:type="dxa"/>
          </w:tcPr>
          <w:p w14:paraId="52B9720F" w14:textId="77777777" w:rsidR="003733B2" w:rsidRDefault="003733B2" w:rsidP="00730AE9">
            <w:pPr>
              <w:spacing w:line="360" w:lineRule="auto"/>
              <w:jc w:val="both"/>
              <w:rPr>
                <w:rFonts w:ascii="Arial" w:hAnsi="Arial" w:cs="Arial"/>
              </w:rPr>
            </w:pPr>
          </w:p>
        </w:tc>
      </w:tr>
      <w:tr w:rsidR="003733B2" w14:paraId="47AD9E57" w14:textId="77777777" w:rsidTr="00730AE9">
        <w:tc>
          <w:tcPr>
            <w:tcW w:w="3114" w:type="dxa"/>
          </w:tcPr>
          <w:p w14:paraId="1A6FE424" w14:textId="77777777" w:rsidR="003733B2" w:rsidRDefault="003733B2" w:rsidP="00730AE9">
            <w:pPr>
              <w:jc w:val="both"/>
              <w:rPr>
                <w:rFonts w:ascii="Arial" w:hAnsi="Arial" w:cs="Arial"/>
              </w:rPr>
            </w:pPr>
            <w:r>
              <w:rPr>
                <w:rFonts w:ascii="Arial" w:hAnsi="Arial" w:cs="Arial"/>
              </w:rPr>
              <w:t>Dirección de Desarrollo Organizacional</w:t>
            </w:r>
          </w:p>
        </w:tc>
        <w:tc>
          <w:tcPr>
            <w:tcW w:w="1559" w:type="dxa"/>
          </w:tcPr>
          <w:p w14:paraId="518FF4CC" w14:textId="77777777" w:rsidR="003733B2" w:rsidRDefault="003733B2" w:rsidP="00730AE9">
            <w:pPr>
              <w:spacing w:line="360" w:lineRule="auto"/>
              <w:jc w:val="both"/>
              <w:rPr>
                <w:rFonts w:ascii="Arial" w:hAnsi="Arial" w:cs="Arial"/>
              </w:rPr>
            </w:pPr>
            <w:r>
              <w:rPr>
                <w:rFonts w:ascii="Arial" w:hAnsi="Arial" w:cs="Arial"/>
              </w:rPr>
              <w:t>26</w:t>
            </w:r>
            <w:r w:rsidRPr="00D77336">
              <w:rPr>
                <w:rFonts w:ascii="Arial" w:hAnsi="Arial" w:cs="Arial"/>
              </w:rPr>
              <w:t xml:space="preserve"> de abril</w:t>
            </w:r>
          </w:p>
        </w:tc>
        <w:tc>
          <w:tcPr>
            <w:tcW w:w="4155" w:type="dxa"/>
          </w:tcPr>
          <w:p w14:paraId="1AAF0709" w14:textId="77777777" w:rsidR="003733B2" w:rsidRDefault="003733B2" w:rsidP="00730AE9">
            <w:pPr>
              <w:spacing w:line="360" w:lineRule="auto"/>
              <w:jc w:val="center"/>
              <w:rPr>
                <w:rFonts w:ascii="Arial" w:hAnsi="Arial" w:cs="Arial"/>
              </w:rPr>
            </w:pPr>
            <w:r>
              <w:rPr>
                <w:rFonts w:ascii="Arial" w:hAnsi="Arial" w:cs="Arial"/>
                <w:noProof/>
              </w:rPr>
              <w:drawing>
                <wp:inline distT="0" distB="0" distL="0" distR="0" wp14:anchorId="33F9DF2C" wp14:editId="13F357AE">
                  <wp:extent cx="1435049" cy="191103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1062" cy="1919044"/>
                          </a:xfrm>
                          <a:prstGeom prst="rect">
                            <a:avLst/>
                          </a:prstGeom>
                          <a:noFill/>
                        </pic:spPr>
                      </pic:pic>
                    </a:graphicData>
                  </a:graphic>
                </wp:inline>
              </w:drawing>
            </w:r>
          </w:p>
        </w:tc>
      </w:tr>
      <w:tr w:rsidR="003733B2" w14:paraId="03C5131B" w14:textId="77777777" w:rsidTr="00730AE9">
        <w:tc>
          <w:tcPr>
            <w:tcW w:w="3114" w:type="dxa"/>
          </w:tcPr>
          <w:p w14:paraId="6AA040AD" w14:textId="77777777" w:rsidR="003733B2" w:rsidRDefault="003733B2" w:rsidP="00730AE9">
            <w:pPr>
              <w:jc w:val="both"/>
              <w:rPr>
                <w:rFonts w:ascii="Arial" w:hAnsi="Arial" w:cs="Arial"/>
              </w:rPr>
            </w:pPr>
            <w:r>
              <w:rPr>
                <w:rFonts w:ascii="Arial" w:hAnsi="Arial" w:cs="Arial"/>
              </w:rPr>
              <w:lastRenderedPageBreak/>
              <w:t>Dirección del Archivo Histórico</w:t>
            </w:r>
          </w:p>
        </w:tc>
        <w:tc>
          <w:tcPr>
            <w:tcW w:w="1559" w:type="dxa"/>
          </w:tcPr>
          <w:p w14:paraId="20DE1B38" w14:textId="77777777" w:rsidR="003733B2" w:rsidRDefault="003733B2" w:rsidP="00730AE9">
            <w:pPr>
              <w:spacing w:line="360" w:lineRule="auto"/>
              <w:jc w:val="both"/>
              <w:rPr>
                <w:rFonts w:ascii="Arial" w:hAnsi="Arial" w:cs="Arial"/>
              </w:rPr>
            </w:pPr>
            <w:r>
              <w:rPr>
                <w:rFonts w:ascii="Arial" w:hAnsi="Arial" w:cs="Arial"/>
              </w:rPr>
              <w:t>27</w:t>
            </w:r>
            <w:r w:rsidRPr="00D77336">
              <w:rPr>
                <w:rFonts w:ascii="Arial" w:hAnsi="Arial" w:cs="Arial"/>
              </w:rPr>
              <w:t xml:space="preserve"> de abril</w:t>
            </w:r>
          </w:p>
        </w:tc>
        <w:tc>
          <w:tcPr>
            <w:tcW w:w="4155" w:type="dxa"/>
          </w:tcPr>
          <w:p w14:paraId="03C6FC2E" w14:textId="77777777" w:rsidR="003733B2" w:rsidRDefault="003733B2" w:rsidP="00730AE9">
            <w:pPr>
              <w:spacing w:line="360" w:lineRule="auto"/>
              <w:jc w:val="both"/>
              <w:rPr>
                <w:rFonts w:ascii="Arial" w:hAnsi="Arial" w:cs="Arial"/>
              </w:rPr>
            </w:pPr>
          </w:p>
        </w:tc>
      </w:tr>
      <w:tr w:rsidR="003733B2" w14:paraId="3C9659C1" w14:textId="77777777" w:rsidTr="00730AE9">
        <w:tc>
          <w:tcPr>
            <w:tcW w:w="3114" w:type="dxa"/>
          </w:tcPr>
          <w:p w14:paraId="3A7AB499" w14:textId="77777777" w:rsidR="003733B2" w:rsidRDefault="003733B2" w:rsidP="00730AE9">
            <w:pPr>
              <w:jc w:val="both"/>
              <w:rPr>
                <w:rFonts w:ascii="Arial" w:hAnsi="Arial" w:cs="Arial"/>
              </w:rPr>
            </w:pPr>
            <w:r>
              <w:rPr>
                <w:rFonts w:ascii="Arial" w:hAnsi="Arial" w:cs="Arial"/>
              </w:rPr>
              <w:t>Dirección de Licitaciones, Contratos y Precios Unitarios</w:t>
            </w:r>
          </w:p>
        </w:tc>
        <w:tc>
          <w:tcPr>
            <w:tcW w:w="1559" w:type="dxa"/>
          </w:tcPr>
          <w:p w14:paraId="106F177E" w14:textId="77777777" w:rsidR="003733B2" w:rsidRDefault="003733B2" w:rsidP="00730AE9">
            <w:pPr>
              <w:spacing w:line="360" w:lineRule="auto"/>
              <w:jc w:val="both"/>
              <w:rPr>
                <w:rFonts w:ascii="Arial" w:hAnsi="Arial" w:cs="Arial"/>
              </w:rPr>
            </w:pPr>
            <w:r>
              <w:rPr>
                <w:rFonts w:ascii="Arial" w:hAnsi="Arial" w:cs="Arial"/>
              </w:rPr>
              <w:t>03</w:t>
            </w:r>
            <w:r w:rsidRPr="00D77336">
              <w:rPr>
                <w:rFonts w:ascii="Arial" w:hAnsi="Arial" w:cs="Arial"/>
              </w:rPr>
              <w:t xml:space="preserve"> de </w:t>
            </w:r>
            <w:r>
              <w:rPr>
                <w:rFonts w:ascii="Arial" w:hAnsi="Arial" w:cs="Arial"/>
              </w:rPr>
              <w:t>mayo</w:t>
            </w:r>
          </w:p>
        </w:tc>
        <w:tc>
          <w:tcPr>
            <w:tcW w:w="4155" w:type="dxa"/>
          </w:tcPr>
          <w:p w14:paraId="10E5024F" w14:textId="77777777" w:rsidR="003733B2" w:rsidRDefault="003733B2" w:rsidP="00730AE9">
            <w:pPr>
              <w:spacing w:line="360" w:lineRule="auto"/>
              <w:jc w:val="center"/>
              <w:rPr>
                <w:rFonts w:ascii="Arial" w:hAnsi="Arial" w:cs="Arial"/>
              </w:rPr>
            </w:pPr>
            <w:r>
              <w:rPr>
                <w:rFonts w:ascii="Arial" w:hAnsi="Arial" w:cs="Arial"/>
                <w:noProof/>
              </w:rPr>
              <w:drawing>
                <wp:inline distT="0" distB="0" distL="0" distR="0" wp14:anchorId="797766A1" wp14:editId="74A92612">
                  <wp:extent cx="1763922" cy="1323975"/>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6150" cy="1325647"/>
                          </a:xfrm>
                          <a:prstGeom prst="rect">
                            <a:avLst/>
                          </a:prstGeom>
                          <a:noFill/>
                        </pic:spPr>
                      </pic:pic>
                    </a:graphicData>
                  </a:graphic>
                </wp:inline>
              </w:drawing>
            </w:r>
          </w:p>
        </w:tc>
      </w:tr>
      <w:tr w:rsidR="003733B2" w14:paraId="55853C94" w14:textId="77777777" w:rsidTr="00730AE9">
        <w:tc>
          <w:tcPr>
            <w:tcW w:w="3114" w:type="dxa"/>
          </w:tcPr>
          <w:p w14:paraId="6EFE1EC5" w14:textId="77777777" w:rsidR="003733B2" w:rsidRDefault="003733B2" w:rsidP="00730AE9">
            <w:pPr>
              <w:jc w:val="both"/>
              <w:rPr>
                <w:rFonts w:ascii="Arial" w:hAnsi="Arial" w:cs="Arial"/>
              </w:rPr>
            </w:pPr>
            <w:r>
              <w:rPr>
                <w:rFonts w:ascii="Arial" w:hAnsi="Arial" w:cs="Arial"/>
              </w:rPr>
              <w:t>Dirección de Publicaciones Oficiales</w:t>
            </w:r>
          </w:p>
        </w:tc>
        <w:tc>
          <w:tcPr>
            <w:tcW w:w="1559" w:type="dxa"/>
          </w:tcPr>
          <w:p w14:paraId="25EF6DB8" w14:textId="77777777" w:rsidR="003733B2" w:rsidRDefault="003733B2" w:rsidP="00730AE9">
            <w:pPr>
              <w:spacing w:line="360" w:lineRule="auto"/>
              <w:jc w:val="both"/>
              <w:rPr>
                <w:rFonts w:ascii="Arial" w:hAnsi="Arial" w:cs="Arial"/>
              </w:rPr>
            </w:pPr>
            <w:r>
              <w:rPr>
                <w:rFonts w:ascii="Arial" w:hAnsi="Arial" w:cs="Arial"/>
              </w:rPr>
              <w:t>04 de mayo</w:t>
            </w:r>
          </w:p>
        </w:tc>
        <w:tc>
          <w:tcPr>
            <w:tcW w:w="4155" w:type="dxa"/>
          </w:tcPr>
          <w:p w14:paraId="6D50F2F3" w14:textId="77777777" w:rsidR="003733B2" w:rsidRDefault="003733B2" w:rsidP="00730AE9">
            <w:pPr>
              <w:spacing w:line="360" w:lineRule="auto"/>
              <w:jc w:val="center"/>
              <w:rPr>
                <w:rFonts w:ascii="Arial" w:hAnsi="Arial" w:cs="Arial"/>
              </w:rPr>
            </w:pPr>
            <w:r>
              <w:rPr>
                <w:rFonts w:ascii="Arial" w:hAnsi="Arial" w:cs="Arial"/>
                <w:noProof/>
              </w:rPr>
              <w:drawing>
                <wp:inline distT="0" distB="0" distL="0" distR="0" wp14:anchorId="18267CD9" wp14:editId="1790517F">
                  <wp:extent cx="1351741" cy="1799586"/>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8148" cy="1808116"/>
                          </a:xfrm>
                          <a:prstGeom prst="rect">
                            <a:avLst/>
                          </a:prstGeom>
                          <a:noFill/>
                        </pic:spPr>
                      </pic:pic>
                    </a:graphicData>
                  </a:graphic>
                </wp:inline>
              </w:drawing>
            </w:r>
          </w:p>
        </w:tc>
      </w:tr>
      <w:tr w:rsidR="003733B2" w14:paraId="29A52539" w14:textId="77777777" w:rsidTr="00730AE9">
        <w:tc>
          <w:tcPr>
            <w:tcW w:w="3114" w:type="dxa"/>
          </w:tcPr>
          <w:p w14:paraId="7371CD9C" w14:textId="77777777" w:rsidR="003733B2" w:rsidRDefault="003733B2" w:rsidP="00730AE9">
            <w:pPr>
              <w:jc w:val="both"/>
              <w:rPr>
                <w:rFonts w:ascii="Arial" w:hAnsi="Arial" w:cs="Arial"/>
              </w:rPr>
            </w:pPr>
            <w:r>
              <w:rPr>
                <w:rFonts w:ascii="Arial" w:hAnsi="Arial" w:cs="Arial"/>
              </w:rPr>
              <w:t>Coordinación del Registro Civil</w:t>
            </w:r>
          </w:p>
        </w:tc>
        <w:tc>
          <w:tcPr>
            <w:tcW w:w="1559" w:type="dxa"/>
          </w:tcPr>
          <w:p w14:paraId="6FE9BD53" w14:textId="77777777" w:rsidR="003733B2" w:rsidRDefault="003733B2" w:rsidP="00730AE9">
            <w:pPr>
              <w:spacing w:line="360" w:lineRule="auto"/>
              <w:jc w:val="both"/>
              <w:rPr>
                <w:rFonts w:ascii="Arial" w:hAnsi="Arial" w:cs="Arial"/>
              </w:rPr>
            </w:pPr>
            <w:r>
              <w:rPr>
                <w:rFonts w:ascii="Arial" w:hAnsi="Arial" w:cs="Arial"/>
              </w:rPr>
              <w:t>05 de mayo</w:t>
            </w:r>
          </w:p>
        </w:tc>
        <w:tc>
          <w:tcPr>
            <w:tcW w:w="4155" w:type="dxa"/>
          </w:tcPr>
          <w:p w14:paraId="75110978" w14:textId="77777777" w:rsidR="003733B2" w:rsidRDefault="003733B2" w:rsidP="00730AE9">
            <w:pPr>
              <w:spacing w:line="360" w:lineRule="auto"/>
              <w:jc w:val="both"/>
              <w:rPr>
                <w:rFonts w:ascii="Arial" w:hAnsi="Arial" w:cs="Arial"/>
              </w:rPr>
            </w:pPr>
          </w:p>
        </w:tc>
      </w:tr>
    </w:tbl>
    <w:p w14:paraId="3F91D373" w14:textId="77777777" w:rsidR="003733B2" w:rsidRPr="005E63BC" w:rsidRDefault="003733B2" w:rsidP="003733B2">
      <w:pPr>
        <w:spacing w:line="360" w:lineRule="auto"/>
        <w:jc w:val="both"/>
        <w:rPr>
          <w:rFonts w:ascii="Arial" w:hAnsi="Arial" w:cs="Arial"/>
          <w:sz w:val="22"/>
          <w:szCs w:val="22"/>
        </w:rPr>
      </w:pPr>
    </w:p>
    <w:p w14:paraId="05CC6809" w14:textId="14EFD5F3" w:rsidR="004E79CE" w:rsidRDefault="004E79CE" w:rsidP="004E79CE">
      <w:pPr>
        <w:jc w:val="both"/>
        <w:rPr>
          <w:rFonts w:ascii="Arial" w:hAnsi="Arial" w:cs="Arial"/>
          <w:sz w:val="22"/>
          <w:szCs w:val="22"/>
        </w:rPr>
      </w:pPr>
      <w:r>
        <w:rPr>
          <w:rFonts w:ascii="Arial" w:hAnsi="Arial" w:cs="Arial"/>
          <w:sz w:val="22"/>
          <w:szCs w:val="22"/>
        </w:rPr>
        <w:t>En el mes de julio se revis</w:t>
      </w:r>
      <w:r>
        <w:rPr>
          <w:rFonts w:ascii="Arial" w:hAnsi="Arial" w:cs="Arial"/>
          <w:sz w:val="22"/>
          <w:szCs w:val="22"/>
        </w:rPr>
        <w:t>ó</w:t>
      </w:r>
      <w:r>
        <w:rPr>
          <w:rFonts w:ascii="Arial" w:hAnsi="Arial" w:cs="Arial"/>
          <w:sz w:val="22"/>
          <w:szCs w:val="22"/>
        </w:rPr>
        <w:t xml:space="preserve"> la actualización del Manual del Grupo Interdisciplinario para la valoración y conservación de archivos, como lo marca el plan de trabajo anual 2022.</w:t>
      </w:r>
    </w:p>
    <w:p w14:paraId="0DBFDB44" w14:textId="77777777" w:rsidR="004E79CE" w:rsidRDefault="004E79CE" w:rsidP="004E79CE">
      <w:pPr>
        <w:jc w:val="both"/>
        <w:rPr>
          <w:rFonts w:ascii="Arial" w:hAnsi="Arial" w:cs="Arial"/>
          <w:sz w:val="22"/>
          <w:szCs w:val="22"/>
        </w:rPr>
      </w:pPr>
    </w:p>
    <w:p w14:paraId="4E29D108" w14:textId="35EF14F8" w:rsidR="004E79CE" w:rsidRDefault="004E79CE" w:rsidP="004E79CE">
      <w:pPr>
        <w:jc w:val="both"/>
        <w:rPr>
          <w:rFonts w:ascii="Arial" w:hAnsi="Arial" w:cs="Arial"/>
          <w:sz w:val="22"/>
          <w:szCs w:val="22"/>
        </w:rPr>
      </w:pPr>
      <w:r>
        <w:rPr>
          <w:rFonts w:ascii="Arial" w:hAnsi="Arial" w:cs="Arial"/>
          <w:sz w:val="22"/>
          <w:szCs w:val="22"/>
        </w:rPr>
        <w:t xml:space="preserve">En el marco del trabajo archivístico de la Oficialía Mayor de Gobierno y conmemorando el Día Internacional de los Archivos, el 6 de julio se </w:t>
      </w:r>
      <w:r>
        <w:rPr>
          <w:rFonts w:ascii="Arial" w:hAnsi="Arial" w:cs="Arial"/>
          <w:sz w:val="22"/>
          <w:szCs w:val="22"/>
        </w:rPr>
        <w:t>llevó</w:t>
      </w:r>
      <w:r>
        <w:rPr>
          <w:rFonts w:ascii="Arial" w:hAnsi="Arial" w:cs="Arial"/>
          <w:sz w:val="22"/>
          <w:szCs w:val="22"/>
        </w:rPr>
        <w:t xml:space="preserve"> a cabo en coordinación con el Instituto de Acceso a la Información Pública para el Estado de Tlaxcala el concurso “Una mirada a través de la historia”, se contó con la participación de 49 documentos históricos en dos categorías: público en general y sujetos obligados, en las que se tuvo una importante respuesta de la población.</w:t>
      </w:r>
    </w:p>
    <w:p w14:paraId="3544FB2B" w14:textId="77777777" w:rsidR="004E79CE" w:rsidRDefault="004E79CE" w:rsidP="004E79CE">
      <w:pPr>
        <w:spacing w:line="360" w:lineRule="auto"/>
        <w:jc w:val="both"/>
        <w:rPr>
          <w:rFonts w:ascii="Arial" w:hAnsi="Arial" w:cs="Arial"/>
          <w:sz w:val="22"/>
          <w:szCs w:val="22"/>
        </w:rPr>
      </w:pPr>
    </w:p>
    <w:p w14:paraId="3264839A" w14:textId="4A62DB40" w:rsidR="004E79CE" w:rsidRDefault="004E79CE" w:rsidP="004E79CE">
      <w:pPr>
        <w:jc w:val="both"/>
        <w:rPr>
          <w:rFonts w:ascii="Arial" w:hAnsi="Arial" w:cs="Arial"/>
          <w:sz w:val="22"/>
          <w:szCs w:val="22"/>
        </w:rPr>
      </w:pPr>
      <w:r>
        <w:rPr>
          <w:rFonts w:ascii="Arial" w:hAnsi="Arial" w:cs="Arial"/>
          <w:sz w:val="22"/>
          <w:szCs w:val="22"/>
        </w:rPr>
        <w:t xml:space="preserve">El viernes 8 de julio en el Museo de la Memoria, se llevó cabo la inauguración de una exposición con todos los documentos que se recibieron, la premiación de los ganadores de ambas categorías y una conferencia denominada “La conservación del patrimonio documental” por parte de integrantes del archivo del estado de Puebla, la exposición permaneció hasta el 16 de julio, del </w:t>
      </w:r>
      <w:r>
        <w:rPr>
          <w:rFonts w:ascii="Arial" w:hAnsi="Arial" w:cs="Arial"/>
          <w:sz w:val="22"/>
          <w:szCs w:val="22"/>
        </w:rPr>
        <w:t>2022</w:t>
      </w:r>
      <w:r>
        <w:rPr>
          <w:rFonts w:ascii="Arial" w:hAnsi="Arial" w:cs="Arial"/>
          <w:sz w:val="22"/>
          <w:szCs w:val="22"/>
        </w:rPr>
        <w:t>.</w:t>
      </w:r>
    </w:p>
    <w:p w14:paraId="551982C3" w14:textId="4D8207F5" w:rsidR="004E79CE" w:rsidRDefault="004E79CE" w:rsidP="004E79CE">
      <w:pPr>
        <w:spacing w:line="360" w:lineRule="auto"/>
        <w:jc w:val="both"/>
        <w:rPr>
          <w:rFonts w:ascii="Arial" w:hAnsi="Arial" w:cs="Arial"/>
          <w:sz w:val="22"/>
          <w:szCs w:val="22"/>
        </w:rPr>
      </w:pPr>
    </w:p>
    <w:p w14:paraId="10781674" w14:textId="6A020873" w:rsidR="004E79CE" w:rsidRDefault="004E79CE" w:rsidP="004E79CE">
      <w:pPr>
        <w:spacing w:line="360" w:lineRule="auto"/>
        <w:jc w:val="both"/>
        <w:rPr>
          <w:rFonts w:ascii="Arial" w:hAnsi="Arial" w:cs="Arial"/>
          <w:sz w:val="22"/>
          <w:szCs w:val="22"/>
        </w:rPr>
      </w:pPr>
    </w:p>
    <w:p w14:paraId="6B0B1956" w14:textId="23D7F839" w:rsidR="004E79CE" w:rsidRDefault="004E79CE" w:rsidP="004E79CE">
      <w:pPr>
        <w:spacing w:line="360" w:lineRule="auto"/>
        <w:jc w:val="both"/>
        <w:rPr>
          <w:rFonts w:ascii="Arial" w:hAnsi="Arial" w:cs="Arial"/>
          <w:sz w:val="22"/>
          <w:szCs w:val="22"/>
        </w:rPr>
      </w:pPr>
    </w:p>
    <w:p w14:paraId="2F5A5F7A" w14:textId="390D8AB6" w:rsidR="004E79CE" w:rsidRDefault="004E79CE" w:rsidP="004E79CE">
      <w:pPr>
        <w:spacing w:line="360" w:lineRule="auto"/>
        <w:jc w:val="both"/>
        <w:rPr>
          <w:rFonts w:ascii="Arial" w:hAnsi="Arial" w:cs="Arial"/>
          <w:sz w:val="22"/>
          <w:szCs w:val="22"/>
        </w:rPr>
      </w:pPr>
    </w:p>
    <w:p w14:paraId="578F3538" w14:textId="2BF97BAA" w:rsidR="004E79CE" w:rsidRDefault="004E79CE" w:rsidP="004E79CE">
      <w:pPr>
        <w:spacing w:line="360" w:lineRule="auto"/>
        <w:jc w:val="both"/>
        <w:rPr>
          <w:rFonts w:ascii="Arial" w:hAnsi="Arial" w:cs="Arial"/>
          <w:sz w:val="22"/>
          <w:szCs w:val="22"/>
        </w:rPr>
      </w:pPr>
    </w:p>
    <w:p w14:paraId="1D09E5D4" w14:textId="1FC2AAEB" w:rsidR="004E79CE" w:rsidRDefault="004E79CE" w:rsidP="004E79CE">
      <w:pPr>
        <w:spacing w:line="360" w:lineRule="auto"/>
        <w:jc w:val="both"/>
        <w:rPr>
          <w:rFonts w:ascii="Arial" w:hAnsi="Arial" w:cs="Arial"/>
          <w:sz w:val="22"/>
          <w:szCs w:val="22"/>
        </w:rPr>
      </w:pPr>
    </w:p>
    <w:p w14:paraId="0A23B5FE" w14:textId="170982BB" w:rsidR="004E79CE" w:rsidRDefault="004E79CE" w:rsidP="004E79CE">
      <w:pPr>
        <w:spacing w:line="360" w:lineRule="auto"/>
        <w:jc w:val="both"/>
        <w:rPr>
          <w:rFonts w:ascii="Arial" w:hAnsi="Arial" w:cs="Arial"/>
          <w:sz w:val="22"/>
          <w:szCs w:val="22"/>
        </w:rPr>
      </w:pPr>
    </w:p>
    <w:p w14:paraId="62E8EEE9" w14:textId="1D225C94" w:rsidR="004E79CE" w:rsidRDefault="004E79CE" w:rsidP="004E79CE">
      <w:pPr>
        <w:spacing w:line="360" w:lineRule="auto"/>
        <w:jc w:val="both"/>
        <w:rPr>
          <w:rFonts w:ascii="Arial" w:hAnsi="Arial" w:cs="Arial"/>
          <w:sz w:val="22"/>
          <w:szCs w:val="22"/>
        </w:rPr>
      </w:pPr>
    </w:p>
    <w:p w14:paraId="4A465DE0" w14:textId="088C387D" w:rsidR="004E79CE" w:rsidRDefault="004E79CE" w:rsidP="004E79CE">
      <w:pPr>
        <w:spacing w:line="360" w:lineRule="auto"/>
        <w:jc w:val="both"/>
        <w:rPr>
          <w:rFonts w:ascii="Arial" w:hAnsi="Arial" w:cs="Arial"/>
          <w:sz w:val="22"/>
          <w:szCs w:val="22"/>
        </w:rPr>
      </w:pPr>
    </w:p>
    <w:p w14:paraId="065FCC49" w14:textId="77777777" w:rsidR="004E79CE" w:rsidRDefault="004E79CE" w:rsidP="004E79CE">
      <w:pPr>
        <w:spacing w:line="360" w:lineRule="auto"/>
        <w:jc w:val="both"/>
        <w:rPr>
          <w:rFonts w:ascii="Arial" w:hAnsi="Arial" w:cs="Arial"/>
          <w:sz w:val="22"/>
          <w:szCs w:val="22"/>
        </w:rPr>
      </w:pPr>
    </w:p>
    <w:p w14:paraId="4EBA482F" w14:textId="77777777" w:rsidR="004E79CE" w:rsidRDefault="004E79CE" w:rsidP="004E79CE">
      <w:pPr>
        <w:spacing w:line="360" w:lineRule="auto"/>
        <w:jc w:val="center"/>
        <w:rPr>
          <w:rFonts w:ascii="Arial" w:hAnsi="Arial" w:cs="Arial"/>
          <w:sz w:val="22"/>
          <w:szCs w:val="22"/>
        </w:rPr>
      </w:pPr>
      <w:r>
        <w:rPr>
          <w:noProof/>
        </w:rPr>
        <w:drawing>
          <wp:inline distT="0" distB="0" distL="0" distR="0" wp14:anchorId="724DB842" wp14:editId="216C0762">
            <wp:extent cx="3618425" cy="2714025"/>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44376" cy="2733490"/>
                    </a:xfrm>
                    <a:prstGeom prst="rect">
                      <a:avLst/>
                    </a:prstGeom>
                    <a:noFill/>
                    <a:ln>
                      <a:noFill/>
                    </a:ln>
                  </pic:spPr>
                </pic:pic>
              </a:graphicData>
            </a:graphic>
          </wp:inline>
        </w:drawing>
      </w:r>
    </w:p>
    <w:p w14:paraId="0A54709E" w14:textId="77777777" w:rsidR="004E79CE" w:rsidRDefault="004E79CE" w:rsidP="004E79CE">
      <w:pPr>
        <w:spacing w:line="360" w:lineRule="auto"/>
        <w:jc w:val="both"/>
        <w:rPr>
          <w:rFonts w:ascii="Arial" w:hAnsi="Arial" w:cs="Arial"/>
          <w:sz w:val="22"/>
          <w:szCs w:val="22"/>
        </w:rPr>
      </w:pPr>
    </w:p>
    <w:p w14:paraId="5FDAE778" w14:textId="77777777" w:rsidR="004E79CE" w:rsidRDefault="004E79CE" w:rsidP="004E79CE">
      <w:pPr>
        <w:spacing w:line="360" w:lineRule="auto"/>
        <w:jc w:val="both"/>
        <w:rPr>
          <w:rFonts w:ascii="Arial" w:hAnsi="Arial" w:cs="Arial"/>
          <w:sz w:val="22"/>
          <w:szCs w:val="22"/>
        </w:rPr>
      </w:pPr>
    </w:p>
    <w:p w14:paraId="6BEEDE7A" w14:textId="77777777" w:rsidR="004E79CE" w:rsidRDefault="004E79CE" w:rsidP="004E79CE">
      <w:pPr>
        <w:spacing w:line="360" w:lineRule="auto"/>
        <w:jc w:val="center"/>
        <w:rPr>
          <w:rFonts w:ascii="Arial" w:hAnsi="Arial" w:cs="Arial"/>
          <w:sz w:val="22"/>
          <w:szCs w:val="22"/>
        </w:rPr>
      </w:pPr>
      <w:r>
        <w:rPr>
          <w:noProof/>
        </w:rPr>
        <w:drawing>
          <wp:inline distT="0" distB="0" distL="0" distR="0" wp14:anchorId="410B7798" wp14:editId="2D4EE4D2">
            <wp:extent cx="3709670" cy="1986947"/>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8894" t="42434" r="5465" b="23612"/>
                    <a:stretch/>
                  </pic:blipFill>
                  <pic:spPr bwMode="auto">
                    <a:xfrm>
                      <a:off x="0" y="0"/>
                      <a:ext cx="3721171" cy="1993107"/>
                    </a:xfrm>
                    <a:prstGeom prst="rect">
                      <a:avLst/>
                    </a:prstGeom>
                    <a:ln>
                      <a:noFill/>
                    </a:ln>
                    <a:extLst>
                      <a:ext uri="{53640926-AAD7-44D8-BBD7-CCE9431645EC}">
                        <a14:shadowObscured xmlns:a14="http://schemas.microsoft.com/office/drawing/2010/main"/>
                      </a:ext>
                    </a:extLst>
                  </pic:spPr>
                </pic:pic>
              </a:graphicData>
            </a:graphic>
          </wp:inline>
        </w:drawing>
      </w:r>
    </w:p>
    <w:p w14:paraId="45D9E023" w14:textId="77777777" w:rsidR="004E79CE" w:rsidRDefault="004E79CE" w:rsidP="004E79CE">
      <w:pPr>
        <w:spacing w:line="360" w:lineRule="auto"/>
        <w:jc w:val="both"/>
        <w:rPr>
          <w:rFonts w:ascii="Arial" w:hAnsi="Arial" w:cs="Arial"/>
          <w:sz w:val="22"/>
          <w:szCs w:val="22"/>
        </w:rPr>
      </w:pPr>
    </w:p>
    <w:p w14:paraId="52787542" w14:textId="77777777" w:rsidR="004E79CE" w:rsidRDefault="004E79CE" w:rsidP="004E79CE">
      <w:pPr>
        <w:spacing w:line="360" w:lineRule="auto"/>
        <w:jc w:val="both"/>
        <w:rPr>
          <w:rFonts w:ascii="Arial" w:hAnsi="Arial" w:cs="Arial"/>
          <w:sz w:val="22"/>
          <w:szCs w:val="22"/>
        </w:rPr>
      </w:pPr>
      <w:r w:rsidRPr="00B83BA8">
        <w:rPr>
          <w:noProof/>
        </w:rPr>
        <w:drawing>
          <wp:anchor distT="0" distB="0" distL="114300" distR="114300" simplePos="0" relativeHeight="251659264" behindDoc="0" locked="0" layoutInCell="1" allowOverlap="1" wp14:anchorId="1399936D" wp14:editId="05B96D88">
            <wp:simplePos x="0" y="0"/>
            <wp:positionH relativeFrom="column">
              <wp:posOffset>2863850</wp:posOffset>
            </wp:positionH>
            <wp:positionV relativeFrom="paragraph">
              <wp:posOffset>8255</wp:posOffset>
            </wp:positionV>
            <wp:extent cx="2684780" cy="1419225"/>
            <wp:effectExtent l="0" t="0" r="1270" b="952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58554" t="42564" r="5804" b="23929"/>
                    <a:stretch/>
                  </pic:blipFill>
                  <pic:spPr bwMode="auto">
                    <a:xfrm>
                      <a:off x="0" y="0"/>
                      <a:ext cx="2684780" cy="141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3BA8">
        <w:rPr>
          <w:noProof/>
        </w:rPr>
        <w:drawing>
          <wp:inline distT="0" distB="0" distL="0" distR="0" wp14:anchorId="35AB9EF9" wp14:editId="13FE8283">
            <wp:extent cx="2664427" cy="142875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8723" t="42564" r="6144" b="23929"/>
                    <a:stretch/>
                  </pic:blipFill>
                  <pic:spPr bwMode="auto">
                    <a:xfrm>
                      <a:off x="0" y="0"/>
                      <a:ext cx="2671098" cy="1432327"/>
                    </a:xfrm>
                    <a:prstGeom prst="rect">
                      <a:avLst/>
                    </a:prstGeom>
                    <a:ln>
                      <a:noFill/>
                    </a:ln>
                    <a:extLst>
                      <a:ext uri="{53640926-AAD7-44D8-BBD7-CCE9431645EC}">
                        <a14:shadowObscured xmlns:a14="http://schemas.microsoft.com/office/drawing/2010/main"/>
                      </a:ext>
                    </a:extLst>
                  </pic:spPr>
                </pic:pic>
              </a:graphicData>
            </a:graphic>
          </wp:inline>
        </w:drawing>
      </w:r>
    </w:p>
    <w:p w14:paraId="723736F2" w14:textId="77777777" w:rsidR="004E79CE" w:rsidRDefault="004E79CE" w:rsidP="004E79CE">
      <w:pPr>
        <w:spacing w:line="360" w:lineRule="auto"/>
        <w:jc w:val="both"/>
        <w:rPr>
          <w:rFonts w:ascii="Arial" w:hAnsi="Arial" w:cs="Arial"/>
          <w:sz w:val="22"/>
          <w:szCs w:val="22"/>
        </w:rPr>
      </w:pPr>
    </w:p>
    <w:p w14:paraId="04A2BD88" w14:textId="77777777" w:rsidR="004E79CE" w:rsidRDefault="004E79CE" w:rsidP="004E79CE"/>
    <w:p w14:paraId="5869B127" w14:textId="77777777" w:rsidR="003733B2" w:rsidRDefault="003733B2" w:rsidP="003733B2">
      <w:pPr>
        <w:spacing w:line="360" w:lineRule="auto"/>
        <w:jc w:val="both"/>
        <w:rPr>
          <w:rFonts w:ascii="Arial" w:hAnsi="Arial" w:cs="Arial"/>
          <w:sz w:val="22"/>
          <w:szCs w:val="22"/>
        </w:rPr>
      </w:pPr>
    </w:p>
    <w:p w14:paraId="38E701A8" w14:textId="3E578C5C" w:rsidR="003733B2" w:rsidRDefault="003733B2" w:rsidP="003733B2"/>
    <w:p w14:paraId="3FB0863B" w14:textId="721A52FB" w:rsidR="009C76D7" w:rsidRDefault="009C76D7" w:rsidP="003733B2"/>
    <w:p w14:paraId="32FE32EB" w14:textId="5F0BC275" w:rsidR="009C76D7" w:rsidRDefault="009C76D7" w:rsidP="009C76D7">
      <w:pPr>
        <w:jc w:val="both"/>
        <w:rPr>
          <w:rFonts w:ascii="Arial" w:hAnsi="Arial" w:cs="Arial"/>
          <w:sz w:val="22"/>
          <w:szCs w:val="22"/>
        </w:rPr>
      </w:pPr>
      <w:r>
        <w:rPr>
          <w:rFonts w:ascii="Arial" w:hAnsi="Arial" w:cs="Arial"/>
          <w:sz w:val="22"/>
          <w:szCs w:val="22"/>
        </w:rPr>
        <w:t>D</w:t>
      </w:r>
      <w:r>
        <w:rPr>
          <w:rFonts w:ascii="Arial" w:hAnsi="Arial" w:cs="Arial"/>
          <w:sz w:val="22"/>
          <w:szCs w:val="22"/>
        </w:rPr>
        <w:t xml:space="preserve">urante </w:t>
      </w:r>
      <w:r>
        <w:rPr>
          <w:rFonts w:ascii="Arial" w:hAnsi="Arial" w:cs="Arial"/>
          <w:sz w:val="22"/>
          <w:szCs w:val="22"/>
        </w:rPr>
        <w:t>los últimos tres</w:t>
      </w:r>
      <w:r>
        <w:rPr>
          <w:rFonts w:ascii="Arial" w:hAnsi="Arial" w:cs="Arial"/>
          <w:sz w:val="22"/>
          <w:szCs w:val="22"/>
        </w:rPr>
        <w:t xml:space="preserve"> meses </w:t>
      </w:r>
      <w:r>
        <w:rPr>
          <w:rFonts w:ascii="Arial" w:hAnsi="Arial" w:cs="Arial"/>
          <w:sz w:val="22"/>
          <w:szCs w:val="22"/>
        </w:rPr>
        <w:t xml:space="preserve">de 2022, </w:t>
      </w:r>
      <w:r>
        <w:rPr>
          <w:rFonts w:ascii="Arial" w:hAnsi="Arial" w:cs="Arial"/>
          <w:sz w:val="22"/>
          <w:szCs w:val="22"/>
        </w:rPr>
        <w:t xml:space="preserve">se realizó trabajo con las áreas a fin de llevar a cabo la actualización de los instrumentos archivísticos de los archivos de trámite y concentración de las diferentes Unidades Administrativas que conforman la Oficialía Mayor de Gobierno; la carga en la Plataforma Nacional de Transparencia está programada para el mes de enero 2023, ya que la fracción 45 del artículo 63 de la Ley de Acceso a la Información Pública, correspondiente a los archivos, es de actualización anual. </w:t>
      </w:r>
    </w:p>
    <w:p w14:paraId="5CF42687" w14:textId="77777777" w:rsidR="009C76D7" w:rsidRDefault="009C76D7" w:rsidP="009C76D7">
      <w:pPr>
        <w:jc w:val="both"/>
        <w:rPr>
          <w:rFonts w:ascii="Arial" w:hAnsi="Arial" w:cs="Arial"/>
          <w:sz w:val="22"/>
          <w:szCs w:val="22"/>
        </w:rPr>
      </w:pPr>
    </w:p>
    <w:p w14:paraId="1D76FBFC" w14:textId="3CBA3EEE" w:rsidR="009C76D7" w:rsidRDefault="009C76D7" w:rsidP="009C76D7">
      <w:pPr>
        <w:jc w:val="both"/>
        <w:rPr>
          <w:rFonts w:ascii="Arial" w:hAnsi="Arial" w:cs="Arial"/>
          <w:sz w:val="22"/>
          <w:szCs w:val="22"/>
        </w:rPr>
      </w:pPr>
      <w:r>
        <w:rPr>
          <w:rFonts w:ascii="Arial" w:hAnsi="Arial" w:cs="Arial"/>
          <w:sz w:val="22"/>
          <w:szCs w:val="22"/>
        </w:rPr>
        <w:t xml:space="preserve">En importante mencionar </w:t>
      </w:r>
      <w:r>
        <w:rPr>
          <w:rFonts w:ascii="Arial" w:hAnsi="Arial" w:cs="Arial"/>
          <w:sz w:val="22"/>
          <w:szCs w:val="22"/>
        </w:rPr>
        <w:t>que,</w:t>
      </w:r>
      <w:r>
        <w:rPr>
          <w:rFonts w:ascii="Arial" w:hAnsi="Arial" w:cs="Arial"/>
          <w:sz w:val="22"/>
          <w:szCs w:val="22"/>
        </w:rPr>
        <w:t xml:space="preserve"> a partir de la próxima actualización, se incorporan las nuevas direcciones de la Oficialía Mayor de Gobierno, que se crearon en la reingeniería de la dependencia, las cuáles son: Desarrollo Organizacional, Recursos Materiales, Servicios Generales e Inmuebles, Licitaciones, Concursos y Precios Unitarios y Adquisiciones y Contratación de Servicios.</w:t>
      </w:r>
    </w:p>
    <w:p w14:paraId="78ADBE72" w14:textId="77777777" w:rsidR="009C76D7" w:rsidRDefault="009C76D7" w:rsidP="009C76D7">
      <w:pPr>
        <w:jc w:val="both"/>
        <w:rPr>
          <w:rFonts w:ascii="Arial" w:hAnsi="Arial" w:cs="Arial"/>
          <w:sz w:val="22"/>
          <w:szCs w:val="22"/>
        </w:rPr>
      </w:pPr>
    </w:p>
    <w:p w14:paraId="3C701BB1" w14:textId="77777777" w:rsidR="009C76D7" w:rsidRDefault="009C76D7" w:rsidP="009C76D7">
      <w:pPr>
        <w:jc w:val="both"/>
        <w:rPr>
          <w:rFonts w:ascii="Arial" w:hAnsi="Arial" w:cs="Arial"/>
          <w:sz w:val="22"/>
          <w:szCs w:val="22"/>
        </w:rPr>
      </w:pPr>
      <w:r>
        <w:rPr>
          <w:rFonts w:ascii="Arial" w:hAnsi="Arial" w:cs="Arial"/>
          <w:sz w:val="22"/>
          <w:szCs w:val="22"/>
        </w:rPr>
        <w:t>Se mantienen las capacitaciones a todas las áreas de la Oficialía Mayor y a dependencias externas, cuando lo solicitan en materia de administración de archivos e instrumentos archivísticos, para cumplir con las obligaciones de ley.</w:t>
      </w:r>
    </w:p>
    <w:p w14:paraId="33E32DF1" w14:textId="77777777" w:rsidR="009C76D7" w:rsidRDefault="009C76D7" w:rsidP="009C76D7">
      <w:pPr>
        <w:jc w:val="both"/>
        <w:rPr>
          <w:rFonts w:ascii="Arial" w:hAnsi="Arial" w:cs="Arial"/>
          <w:sz w:val="22"/>
          <w:szCs w:val="22"/>
        </w:rPr>
      </w:pPr>
    </w:p>
    <w:p w14:paraId="4FB7E04A" w14:textId="77777777" w:rsidR="009C76D7" w:rsidRDefault="009C76D7" w:rsidP="009C76D7">
      <w:pPr>
        <w:jc w:val="both"/>
        <w:rPr>
          <w:rFonts w:ascii="Arial" w:hAnsi="Arial" w:cs="Arial"/>
          <w:sz w:val="22"/>
          <w:szCs w:val="22"/>
        </w:rPr>
      </w:pPr>
      <w:r>
        <w:rPr>
          <w:rFonts w:ascii="Arial" w:hAnsi="Arial" w:cs="Arial"/>
          <w:sz w:val="22"/>
          <w:szCs w:val="22"/>
        </w:rPr>
        <w:t>Este Grupo Interdisciplinario, seguirá impulsando la difusión de la cultura archivística para fomentar una nueva cultura institucional en la materia y para ello en indispensable la participación y trabajo de todas las áreas, como lo marca la Ley General de Archivos para el Estado de Tlaxcala.</w:t>
      </w:r>
    </w:p>
    <w:p w14:paraId="5C245897" w14:textId="77777777" w:rsidR="009C76D7" w:rsidRDefault="009C76D7" w:rsidP="009C76D7"/>
    <w:p w14:paraId="76EE674F" w14:textId="77777777" w:rsidR="009C76D7" w:rsidRDefault="009C76D7" w:rsidP="003733B2"/>
    <w:p w14:paraId="5B9E8490" w14:textId="77777777" w:rsidR="000A76C5" w:rsidRDefault="000A76C5" w:rsidP="00CA78E3">
      <w:pPr>
        <w:jc w:val="both"/>
        <w:rPr>
          <w:rFonts w:ascii="Arial" w:hAnsi="Arial" w:cs="Arial"/>
          <w:sz w:val="22"/>
          <w:szCs w:val="22"/>
        </w:rPr>
      </w:pPr>
    </w:p>
    <w:p w14:paraId="0659693B" w14:textId="77777777" w:rsidR="000A76C5" w:rsidRDefault="000A76C5" w:rsidP="00CA78E3">
      <w:pPr>
        <w:jc w:val="both"/>
        <w:rPr>
          <w:rFonts w:ascii="Arial" w:hAnsi="Arial" w:cs="Arial"/>
          <w:sz w:val="22"/>
          <w:szCs w:val="22"/>
        </w:rPr>
      </w:pPr>
    </w:p>
    <w:p w14:paraId="78B060E7" w14:textId="77777777" w:rsidR="000A76C5" w:rsidRDefault="000A76C5" w:rsidP="00CA78E3">
      <w:pPr>
        <w:jc w:val="both"/>
        <w:rPr>
          <w:rFonts w:ascii="Arial" w:hAnsi="Arial" w:cs="Arial"/>
          <w:sz w:val="22"/>
          <w:szCs w:val="22"/>
        </w:rPr>
      </w:pPr>
    </w:p>
    <w:p w14:paraId="01904D5B" w14:textId="17F44D70" w:rsidR="00670D60" w:rsidRDefault="00670D60" w:rsidP="00CA78E3">
      <w:pPr>
        <w:jc w:val="both"/>
        <w:rPr>
          <w:rFonts w:ascii="Arial" w:hAnsi="Arial" w:cs="Arial"/>
          <w:sz w:val="22"/>
          <w:szCs w:val="22"/>
        </w:rPr>
      </w:pPr>
    </w:p>
    <w:p w14:paraId="2699F704" w14:textId="7BA61437" w:rsidR="00860EFB" w:rsidRDefault="00860EFB" w:rsidP="00CA78E3">
      <w:pPr>
        <w:jc w:val="both"/>
        <w:rPr>
          <w:rFonts w:ascii="Arial" w:hAnsi="Arial" w:cs="Arial"/>
          <w:sz w:val="22"/>
          <w:szCs w:val="22"/>
        </w:rPr>
      </w:pPr>
    </w:p>
    <w:p w14:paraId="2E530BF6" w14:textId="2F90EADA" w:rsidR="00FB3B83" w:rsidRDefault="00860EFB" w:rsidP="00CA78E3">
      <w:pPr>
        <w:jc w:val="both"/>
        <w:rPr>
          <w:rFonts w:ascii="Arial" w:hAnsi="Arial" w:cs="Arial"/>
          <w:sz w:val="22"/>
          <w:szCs w:val="22"/>
        </w:rPr>
      </w:pPr>
      <w:r>
        <w:rPr>
          <w:rFonts w:ascii="Arial" w:hAnsi="Arial" w:cs="Arial"/>
          <w:sz w:val="22"/>
          <w:szCs w:val="22"/>
        </w:rPr>
        <w:t xml:space="preserve">    </w:t>
      </w:r>
    </w:p>
    <w:p w14:paraId="606AE4E7" w14:textId="77777777" w:rsidR="00F66EA5" w:rsidRDefault="00F66EA5"/>
    <w:p w14:paraId="7FDC600F" w14:textId="77777777" w:rsidR="00F66EA5" w:rsidRDefault="00F66EA5"/>
    <w:p w14:paraId="445E201A" w14:textId="77777777" w:rsidR="00F66EA5" w:rsidRDefault="00F66EA5"/>
    <w:p w14:paraId="6A025AA3" w14:textId="77777777" w:rsidR="00F66EA5" w:rsidRDefault="00F66EA5"/>
    <w:p w14:paraId="775C0D35" w14:textId="77777777" w:rsidR="00F66EA5" w:rsidRDefault="00F66EA5"/>
    <w:sectPr w:rsidR="00F66EA5" w:rsidSect="00C22CC7">
      <w:head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08CF7" w14:textId="77777777" w:rsidR="007870F6" w:rsidRDefault="007870F6" w:rsidP="00F66EA5">
      <w:r>
        <w:separator/>
      </w:r>
    </w:p>
  </w:endnote>
  <w:endnote w:type="continuationSeparator" w:id="0">
    <w:p w14:paraId="0248E079" w14:textId="77777777" w:rsidR="007870F6" w:rsidRDefault="007870F6" w:rsidP="00F66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17EBB" w14:textId="77777777" w:rsidR="007870F6" w:rsidRDefault="007870F6" w:rsidP="00F66EA5">
      <w:r>
        <w:separator/>
      </w:r>
    </w:p>
  </w:footnote>
  <w:footnote w:type="continuationSeparator" w:id="0">
    <w:p w14:paraId="1614D753" w14:textId="77777777" w:rsidR="007870F6" w:rsidRDefault="007870F6" w:rsidP="00F66E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076B5" w14:textId="77777777" w:rsidR="00F66EA5" w:rsidRDefault="00F66EA5">
    <w:pPr>
      <w:pStyle w:val="Encabezado"/>
    </w:pPr>
    <w:r>
      <w:rPr>
        <w:noProof/>
      </w:rPr>
      <w:drawing>
        <wp:anchor distT="0" distB="0" distL="114300" distR="114300" simplePos="0" relativeHeight="251658240" behindDoc="1" locked="0" layoutInCell="1" allowOverlap="1" wp14:anchorId="25D339D5" wp14:editId="335E78CC">
          <wp:simplePos x="0" y="0"/>
          <wp:positionH relativeFrom="column">
            <wp:posOffset>-1076960</wp:posOffset>
          </wp:positionH>
          <wp:positionV relativeFrom="paragraph">
            <wp:posOffset>-443894</wp:posOffset>
          </wp:positionV>
          <wp:extent cx="7767262" cy="10051390"/>
          <wp:effectExtent l="0" t="0" r="571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 OMG.jpg"/>
                  <pic:cNvPicPr/>
                </pic:nvPicPr>
                <pic:blipFill>
                  <a:blip r:embed="rId1">
                    <a:extLst>
                      <a:ext uri="{28A0092B-C50C-407E-A947-70E740481C1C}">
                        <a14:useLocalDpi xmlns:a14="http://schemas.microsoft.com/office/drawing/2010/main" val="0"/>
                      </a:ext>
                    </a:extLst>
                  </a:blip>
                  <a:stretch>
                    <a:fillRect/>
                  </a:stretch>
                </pic:blipFill>
                <pic:spPr>
                  <a:xfrm>
                    <a:off x="0" y="0"/>
                    <a:ext cx="7767262" cy="100513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27FF4"/>
    <w:multiLevelType w:val="hybridMultilevel"/>
    <w:tmpl w:val="FA2291C0"/>
    <w:lvl w:ilvl="0" w:tplc="40D2396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04859BC"/>
    <w:multiLevelType w:val="hybridMultilevel"/>
    <w:tmpl w:val="9266D6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8188610">
    <w:abstractNumId w:val="1"/>
  </w:num>
  <w:num w:numId="2" w16cid:durableId="18027705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EA5"/>
    <w:rsid w:val="000A76C5"/>
    <w:rsid w:val="00156F1E"/>
    <w:rsid w:val="002156E3"/>
    <w:rsid w:val="003733B2"/>
    <w:rsid w:val="004E79CE"/>
    <w:rsid w:val="005272C0"/>
    <w:rsid w:val="00596274"/>
    <w:rsid w:val="005C4572"/>
    <w:rsid w:val="005E63BC"/>
    <w:rsid w:val="00670D60"/>
    <w:rsid w:val="00735D6E"/>
    <w:rsid w:val="007870F6"/>
    <w:rsid w:val="00860EFB"/>
    <w:rsid w:val="008E0AA1"/>
    <w:rsid w:val="00927D2D"/>
    <w:rsid w:val="009C76D7"/>
    <w:rsid w:val="00A9128E"/>
    <w:rsid w:val="00AC2465"/>
    <w:rsid w:val="00B160E2"/>
    <w:rsid w:val="00BD6597"/>
    <w:rsid w:val="00C22CC7"/>
    <w:rsid w:val="00CA3323"/>
    <w:rsid w:val="00CA78E3"/>
    <w:rsid w:val="00D96F67"/>
    <w:rsid w:val="00E0148B"/>
    <w:rsid w:val="00EA0FB5"/>
    <w:rsid w:val="00ED5208"/>
    <w:rsid w:val="00F66EA5"/>
    <w:rsid w:val="00FB3B83"/>
    <w:rsid w:val="00FD37B1"/>
    <w:rsid w:val="00FD40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BFEED"/>
  <w15:chartTrackingRefBased/>
  <w15:docId w15:val="{0B094CE4-6FC2-8C4F-B3A3-A9F75BD4D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66EA5"/>
    <w:pPr>
      <w:tabs>
        <w:tab w:val="center" w:pos="4419"/>
        <w:tab w:val="right" w:pos="8838"/>
      </w:tabs>
    </w:pPr>
  </w:style>
  <w:style w:type="character" w:customStyle="1" w:styleId="EncabezadoCar">
    <w:name w:val="Encabezado Car"/>
    <w:basedOn w:val="Fuentedeprrafopredeter"/>
    <w:link w:val="Encabezado"/>
    <w:uiPriority w:val="99"/>
    <w:rsid w:val="00F66EA5"/>
  </w:style>
  <w:style w:type="paragraph" w:styleId="Piedepgina">
    <w:name w:val="footer"/>
    <w:basedOn w:val="Normal"/>
    <w:link w:val="PiedepginaCar"/>
    <w:uiPriority w:val="99"/>
    <w:unhideWhenUsed/>
    <w:rsid w:val="00F66EA5"/>
    <w:pPr>
      <w:tabs>
        <w:tab w:val="center" w:pos="4419"/>
        <w:tab w:val="right" w:pos="8838"/>
      </w:tabs>
    </w:pPr>
  </w:style>
  <w:style w:type="character" w:customStyle="1" w:styleId="PiedepginaCar">
    <w:name w:val="Pie de página Car"/>
    <w:basedOn w:val="Fuentedeprrafopredeter"/>
    <w:link w:val="Piedepgina"/>
    <w:uiPriority w:val="99"/>
    <w:rsid w:val="00F66EA5"/>
  </w:style>
  <w:style w:type="paragraph" w:styleId="Prrafodelista">
    <w:name w:val="List Paragraph"/>
    <w:basedOn w:val="Normal"/>
    <w:uiPriority w:val="34"/>
    <w:qFormat/>
    <w:rsid w:val="00CA78E3"/>
    <w:pPr>
      <w:ind w:left="720"/>
      <w:contextualSpacing/>
    </w:pPr>
  </w:style>
  <w:style w:type="table" w:styleId="Tablaconcuadrcula">
    <w:name w:val="Table Grid"/>
    <w:basedOn w:val="Tablanormal"/>
    <w:uiPriority w:val="39"/>
    <w:rsid w:val="00156F1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7</Pages>
  <Words>977</Words>
  <Characters>5376</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informatica</cp:lastModifiedBy>
  <cp:revision>6</cp:revision>
  <dcterms:created xsi:type="dcterms:W3CDTF">2023-01-02T21:53:00Z</dcterms:created>
  <dcterms:modified xsi:type="dcterms:W3CDTF">2023-01-02T22:14:00Z</dcterms:modified>
</cp:coreProperties>
</file>